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66B" w:rsidRPr="00CF4147" w:rsidRDefault="006D366B" w:rsidP="00723DC0">
      <w:pPr>
        <w:jc w:val="center"/>
        <w:rPr>
          <w:rFonts w:ascii="Times New Roman" w:hAnsi="Times New Roman"/>
          <w:b/>
          <w:sz w:val="28"/>
          <w:szCs w:val="28"/>
        </w:rPr>
      </w:pPr>
      <w:r w:rsidRPr="00CF4147">
        <w:rPr>
          <w:rFonts w:ascii="Times New Roman" w:hAnsi="Times New Roman"/>
          <w:b/>
          <w:sz w:val="28"/>
          <w:szCs w:val="28"/>
        </w:rPr>
        <w:t>EMLÉKEZTETŐ</w:t>
      </w:r>
    </w:p>
    <w:p w:rsidR="006D366B" w:rsidRDefault="006D366B" w:rsidP="002F191A">
      <w:pPr>
        <w:spacing w:after="0" w:line="240" w:lineRule="auto"/>
        <w:jc w:val="center"/>
        <w:rPr>
          <w:rFonts w:ascii="Times New Roman" w:hAnsi="Times New Roman"/>
          <w:b/>
          <w:sz w:val="24"/>
          <w:szCs w:val="24"/>
        </w:rPr>
      </w:pPr>
      <w:r>
        <w:rPr>
          <w:rFonts w:ascii="Times New Roman" w:hAnsi="Times New Roman"/>
          <w:b/>
          <w:sz w:val="24"/>
          <w:szCs w:val="24"/>
        </w:rPr>
        <w:t>Darányi Ignác Terv</w:t>
      </w:r>
    </w:p>
    <w:p w:rsidR="006D366B" w:rsidRPr="00C0379D" w:rsidRDefault="006D366B" w:rsidP="002F191A">
      <w:pPr>
        <w:spacing w:after="0"/>
        <w:jc w:val="center"/>
        <w:rPr>
          <w:rFonts w:ascii="Times New Roman" w:hAnsi="Times New Roman"/>
          <w:b/>
          <w:sz w:val="24"/>
          <w:szCs w:val="24"/>
        </w:rPr>
      </w:pPr>
      <w:r w:rsidRPr="00C0379D">
        <w:rPr>
          <w:rFonts w:ascii="Times New Roman" w:hAnsi="Times New Roman"/>
          <w:b/>
          <w:sz w:val="24"/>
          <w:szCs w:val="24"/>
        </w:rPr>
        <w:t>Új Magyarország Vidékfejlesztési Program</w:t>
      </w:r>
    </w:p>
    <w:p w:rsidR="006D366B" w:rsidRPr="00CF4147" w:rsidRDefault="006D366B" w:rsidP="00723DC0">
      <w:pPr>
        <w:jc w:val="center"/>
        <w:rPr>
          <w:rFonts w:ascii="Times New Roman" w:hAnsi="Times New Roman"/>
          <w:b/>
          <w:sz w:val="24"/>
          <w:szCs w:val="24"/>
        </w:rPr>
      </w:pPr>
      <w:r w:rsidRPr="00CF4147">
        <w:rPr>
          <w:rFonts w:ascii="Times New Roman" w:hAnsi="Times New Roman"/>
          <w:b/>
          <w:sz w:val="24"/>
          <w:szCs w:val="24"/>
        </w:rPr>
        <w:t>Monitoring Bizottság</w:t>
      </w:r>
    </w:p>
    <w:p w:rsidR="006D366B" w:rsidRPr="00CF4147" w:rsidRDefault="006D366B" w:rsidP="00723DC0">
      <w:pPr>
        <w:jc w:val="center"/>
        <w:rPr>
          <w:rFonts w:ascii="Times New Roman" w:hAnsi="Times New Roman"/>
          <w:b/>
          <w:sz w:val="24"/>
          <w:szCs w:val="24"/>
        </w:rPr>
      </w:pPr>
      <w:r w:rsidRPr="00CF4147">
        <w:rPr>
          <w:rFonts w:ascii="Times New Roman" w:hAnsi="Times New Roman"/>
          <w:b/>
          <w:sz w:val="24"/>
          <w:szCs w:val="24"/>
        </w:rPr>
        <w:t>2013. március 13.</w:t>
      </w:r>
    </w:p>
    <w:p w:rsidR="006D366B" w:rsidRPr="00CF4147" w:rsidRDefault="006D366B" w:rsidP="00B30BA8">
      <w:pPr>
        <w:tabs>
          <w:tab w:val="left" w:pos="3975"/>
        </w:tabs>
        <w:jc w:val="both"/>
        <w:rPr>
          <w:rFonts w:ascii="Times New Roman" w:hAnsi="Times New Roman"/>
          <w:sz w:val="24"/>
          <w:szCs w:val="24"/>
        </w:rPr>
      </w:pPr>
      <w:bookmarkStart w:id="0" w:name="_GoBack"/>
      <w:bookmarkEnd w:id="0"/>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Helyszín: Vidékfejlesztési Minisztérium, Darányi Ignác terem</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Jelenlévők: a mellékelt jelenléti ív szerint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7" o:title=""/>
          </v:shape>
          <o:OLEObject Type="Embed" ProgID="AcroExch.Document.11" ShapeID="_x0000_i1025" DrawAspect="Icon" ObjectID="_1433747332" r:id="rId8"/>
        </w:objec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Napirend: a mellékelt napirend szerint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object w:dxaOrig="1550" w:dyaOrig="991">
          <v:shape id="_x0000_i1026" type="#_x0000_t75" style="width:75.75pt;height:48.75pt" o:ole="">
            <v:imagedata r:id="rId9" o:title=""/>
          </v:shape>
          <o:OLEObject Type="Embed" ProgID="Word.Document.8" ShapeID="_x0000_i1026" DrawAspect="Icon" ObjectID="_1433747333" r:id="rId10">
            <o:FieldCodes>\s</o:FieldCodes>
          </o:OLEObject>
        </w:object>
      </w:r>
    </w:p>
    <w:p w:rsidR="006D366B" w:rsidRPr="00CF4147" w:rsidRDefault="006D366B" w:rsidP="00723DC0">
      <w:pPr>
        <w:jc w:val="both"/>
        <w:rPr>
          <w:rFonts w:ascii="Times New Roman" w:hAnsi="Times New Roman"/>
          <w:sz w:val="24"/>
          <w:szCs w:val="24"/>
        </w:rPr>
      </w:pPr>
      <w:smartTag w:uri="urn:schemas-microsoft-com:office:smarttags" w:element="PersonName">
        <w:r w:rsidRPr="00CF4147">
          <w:rPr>
            <w:rFonts w:ascii="Times New Roman" w:hAnsi="Times New Roman"/>
            <w:sz w:val="24"/>
            <w:szCs w:val="24"/>
            <w:u w:val="single"/>
          </w:rPr>
          <w:t>Búsi Lajos</w:t>
        </w:r>
      </w:smartTag>
      <w:r w:rsidRPr="00CF4147">
        <w:rPr>
          <w:rFonts w:ascii="Times New Roman" w:hAnsi="Times New Roman"/>
          <w:sz w:val="24"/>
          <w:szCs w:val="24"/>
          <w:u w:val="single"/>
        </w:rPr>
        <w:t xml:space="preserve"> helyettes államtitkár, az MB elnöke </w:t>
      </w:r>
      <w:r w:rsidRPr="00CF4147">
        <w:rPr>
          <w:rFonts w:ascii="Times New Roman" w:hAnsi="Times New Roman"/>
          <w:sz w:val="24"/>
          <w:szCs w:val="24"/>
        </w:rPr>
        <w:t>köszöntötte a tagokat. Megállapította, hogy az 58 szavazati joggal rendelkező tagból 48 tag jelen van, ezzel a Monitoring Bizottság határozatképes.</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Az MB elnöke elmondta, hogy az ülésről hangfelvétel készül, illetve emlékeztető, ami az Ügyrendben meghatározottak szerint a tagoknak kiküldésre fog kerülni. </w:t>
      </w:r>
    </w:p>
    <w:p w:rsidR="006D366B" w:rsidRPr="00CF4147" w:rsidRDefault="006D366B" w:rsidP="00723DC0">
      <w:pPr>
        <w:pStyle w:val="Listaszerbekezds"/>
        <w:numPr>
          <w:ilvl w:val="0"/>
          <w:numId w:val="1"/>
        </w:numPr>
        <w:spacing w:after="0"/>
        <w:jc w:val="both"/>
        <w:rPr>
          <w:rFonts w:ascii="Times New Roman" w:hAnsi="Times New Roman"/>
          <w:b/>
          <w:sz w:val="24"/>
          <w:szCs w:val="24"/>
        </w:rPr>
      </w:pPr>
      <w:r w:rsidRPr="00CF4147">
        <w:rPr>
          <w:rFonts w:ascii="Times New Roman" w:hAnsi="Times New Roman"/>
          <w:b/>
          <w:sz w:val="24"/>
          <w:szCs w:val="24"/>
        </w:rPr>
        <w:t xml:space="preserve">napirendi pont: Az ülés napirendjének ismertetése, jóváhagyása </w:t>
      </w:r>
    </w:p>
    <w:p w:rsidR="006D366B" w:rsidRPr="00CF4147" w:rsidRDefault="006D366B" w:rsidP="00723DC0">
      <w:pPr>
        <w:pStyle w:val="Listaszerbekezds"/>
        <w:spacing w:after="0"/>
        <w:ind w:left="0"/>
        <w:jc w:val="both"/>
        <w:rPr>
          <w:rFonts w:ascii="Times New Roman" w:hAnsi="Times New Roman"/>
          <w:sz w:val="24"/>
          <w:szCs w:val="24"/>
        </w:rPr>
      </w:pPr>
    </w:p>
    <w:p w:rsidR="006D366B" w:rsidRDefault="006D366B" w:rsidP="00723DC0">
      <w:pPr>
        <w:pStyle w:val="Listaszerbekezds"/>
        <w:spacing w:after="0"/>
        <w:ind w:left="0"/>
        <w:jc w:val="both"/>
        <w:rPr>
          <w:rFonts w:ascii="Times New Roman" w:hAnsi="Times New Roman"/>
          <w:sz w:val="24"/>
          <w:szCs w:val="24"/>
        </w:rPr>
      </w:pPr>
      <w:r w:rsidRPr="00CF4147">
        <w:rPr>
          <w:rFonts w:ascii="Times New Roman" w:hAnsi="Times New Roman"/>
          <w:sz w:val="24"/>
          <w:szCs w:val="24"/>
        </w:rPr>
        <w:t xml:space="preserve">Módosító javaslat </w:t>
      </w:r>
      <w:r>
        <w:rPr>
          <w:rFonts w:ascii="Times New Roman" w:hAnsi="Times New Roman"/>
          <w:sz w:val="24"/>
          <w:szCs w:val="24"/>
        </w:rPr>
        <w:t xml:space="preserve">a kiküldött napirenddel kapcsolatban </w:t>
      </w:r>
      <w:r w:rsidRPr="00CF4147">
        <w:rPr>
          <w:rFonts w:ascii="Times New Roman" w:hAnsi="Times New Roman"/>
          <w:sz w:val="24"/>
          <w:szCs w:val="24"/>
        </w:rPr>
        <w:t xml:space="preserve">nem érkezett. </w:t>
      </w:r>
    </w:p>
    <w:p w:rsidR="006D366B" w:rsidRDefault="006D366B" w:rsidP="00723DC0">
      <w:pPr>
        <w:pStyle w:val="Listaszerbekezds"/>
        <w:spacing w:after="0"/>
        <w:ind w:left="0"/>
        <w:jc w:val="both"/>
        <w:rPr>
          <w:rFonts w:ascii="Times New Roman" w:hAnsi="Times New Roman"/>
          <w:sz w:val="24"/>
          <w:szCs w:val="24"/>
        </w:rPr>
      </w:pPr>
    </w:p>
    <w:p w:rsidR="006D366B" w:rsidRPr="002F191A" w:rsidRDefault="006D366B" w:rsidP="00723DC0">
      <w:pPr>
        <w:pStyle w:val="Listaszerbekezds"/>
        <w:spacing w:after="0"/>
        <w:ind w:left="0"/>
        <w:jc w:val="both"/>
        <w:rPr>
          <w:rFonts w:ascii="Times New Roman" w:hAnsi="Times New Roman"/>
          <w:b/>
          <w:i/>
          <w:sz w:val="24"/>
          <w:szCs w:val="24"/>
        </w:rPr>
      </w:pPr>
      <w:r w:rsidRPr="00835DCC">
        <w:rPr>
          <w:rFonts w:ascii="Times New Roman" w:hAnsi="Times New Roman"/>
          <w:b/>
          <w:i/>
          <w:sz w:val="24"/>
          <w:szCs w:val="24"/>
        </w:rPr>
        <w:t>Szavaz</w:t>
      </w:r>
      <w:r>
        <w:rPr>
          <w:rFonts w:ascii="Times New Roman" w:hAnsi="Times New Roman"/>
          <w:b/>
          <w:i/>
          <w:sz w:val="24"/>
          <w:szCs w:val="24"/>
        </w:rPr>
        <w:t xml:space="preserve">ás: </w:t>
      </w:r>
      <w:r w:rsidRPr="002F191A">
        <w:rPr>
          <w:rFonts w:ascii="Times New Roman" w:hAnsi="Times New Roman"/>
          <w:b/>
          <w:i/>
          <w:sz w:val="24"/>
          <w:szCs w:val="24"/>
        </w:rPr>
        <w:t>A</w:t>
      </w:r>
      <w:r>
        <w:rPr>
          <w:rFonts w:ascii="Times New Roman" w:hAnsi="Times New Roman"/>
          <w:b/>
          <w:i/>
          <w:sz w:val="24"/>
          <w:szCs w:val="24"/>
        </w:rPr>
        <w:t>z MB</w:t>
      </w:r>
      <w:r w:rsidRPr="002F191A">
        <w:rPr>
          <w:rFonts w:ascii="Times New Roman" w:hAnsi="Times New Roman"/>
          <w:b/>
          <w:i/>
          <w:sz w:val="24"/>
          <w:szCs w:val="24"/>
        </w:rPr>
        <w:t xml:space="preserve"> tagok egyhangúan elfogadták az ülés napirendjét.</w:t>
      </w:r>
    </w:p>
    <w:p w:rsidR="006D366B" w:rsidRPr="00CF4147" w:rsidRDefault="006D366B" w:rsidP="00723DC0">
      <w:pPr>
        <w:pStyle w:val="Listaszerbekezds"/>
        <w:spacing w:after="0"/>
        <w:ind w:left="0"/>
        <w:jc w:val="both"/>
        <w:rPr>
          <w:rFonts w:ascii="Times New Roman" w:hAnsi="Times New Roman"/>
          <w:b/>
          <w:sz w:val="24"/>
          <w:szCs w:val="24"/>
        </w:rPr>
      </w:pPr>
    </w:p>
    <w:p w:rsidR="006D366B" w:rsidRPr="00CF4147" w:rsidRDefault="006D366B" w:rsidP="00723DC0">
      <w:pPr>
        <w:pStyle w:val="Listaszerbekezds"/>
        <w:numPr>
          <w:ilvl w:val="0"/>
          <w:numId w:val="1"/>
        </w:numPr>
        <w:spacing w:after="0"/>
        <w:jc w:val="both"/>
        <w:rPr>
          <w:rFonts w:ascii="Times New Roman" w:hAnsi="Times New Roman"/>
          <w:sz w:val="24"/>
          <w:szCs w:val="24"/>
        </w:rPr>
      </w:pPr>
      <w:r w:rsidRPr="00CF4147">
        <w:rPr>
          <w:rFonts w:ascii="Times New Roman" w:hAnsi="Times New Roman"/>
          <w:b/>
          <w:sz w:val="24"/>
          <w:szCs w:val="24"/>
        </w:rPr>
        <w:t xml:space="preserve">napirendi pont: A 2012. június 22-i MB ülés emlékeztetőjének jóváhagyása </w:t>
      </w:r>
    </w:p>
    <w:p w:rsidR="006D366B" w:rsidRPr="00CF4147" w:rsidRDefault="006D366B" w:rsidP="00723DC0">
      <w:pPr>
        <w:pStyle w:val="Listaszerbekezds"/>
        <w:spacing w:after="0"/>
        <w:jc w:val="both"/>
        <w:rPr>
          <w:rFonts w:ascii="Times New Roman" w:hAnsi="Times New Roman"/>
          <w:sz w:val="24"/>
          <w:szCs w:val="24"/>
        </w:rPr>
      </w:pPr>
    </w:p>
    <w:p w:rsidR="006D366B" w:rsidRDefault="006D366B" w:rsidP="00723DC0">
      <w:pPr>
        <w:jc w:val="both"/>
        <w:rPr>
          <w:rFonts w:ascii="Times New Roman" w:hAnsi="Times New Roman"/>
          <w:sz w:val="24"/>
          <w:szCs w:val="24"/>
        </w:rPr>
      </w:pPr>
      <w:r w:rsidRPr="00CF4147">
        <w:rPr>
          <w:rFonts w:ascii="Times New Roman" w:hAnsi="Times New Roman"/>
          <w:sz w:val="24"/>
          <w:szCs w:val="24"/>
        </w:rPr>
        <w:t xml:space="preserve">Az emlékeztetőhöz észrevétel nem érkezett. </w:t>
      </w:r>
    </w:p>
    <w:p w:rsidR="006D366B" w:rsidRPr="002F191A" w:rsidRDefault="006D366B" w:rsidP="002F191A">
      <w:pPr>
        <w:pStyle w:val="Listaszerbekezds"/>
        <w:spacing w:after="0"/>
        <w:ind w:left="0"/>
        <w:jc w:val="both"/>
        <w:rPr>
          <w:rFonts w:ascii="Times New Roman" w:hAnsi="Times New Roman"/>
          <w:b/>
          <w:i/>
          <w:sz w:val="24"/>
          <w:szCs w:val="24"/>
        </w:rPr>
      </w:pPr>
      <w:r w:rsidRPr="00835DCC">
        <w:rPr>
          <w:rFonts w:ascii="Times New Roman" w:hAnsi="Times New Roman"/>
          <w:b/>
          <w:i/>
          <w:sz w:val="24"/>
          <w:szCs w:val="24"/>
        </w:rPr>
        <w:t>Szavaz</w:t>
      </w:r>
      <w:r>
        <w:rPr>
          <w:rFonts w:ascii="Times New Roman" w:hAnsi="Times New Roman"/>
          <w:b/>
          <w:i/>
          <w:sz w:val="24"/>
          <w:szCs w:val="24"/>
        </w:rPr>
        <w:t xml:space="preserve">ás: </w:t>
      </w:r>
      <w:r w:rsidRPr="002F191A">
        <w:rPr>
          <w:rFonts w:ascii="Times New Roman" w:hAnsi="Times New Roman"/>
          <w:b/>
          <w:i/>
          <w:sz w:val="24"/>
          <w:szCs w:val="24"/>
        </w:rPr>
        <w:t>A</w:t>
      </w:r>
      <w:r>
        <w:rPr>
          <w:rFonts w:ascii="Times New Roman" w:hAnsi="Times New Roman"/>
          <w:b/>
          <w:i/>
          <w:sz w:val="24"/>
          <w:szCs w:val="24"/>
        </w:rPr>
        <w:t>z MB</w:t>
      </w:r>
      <w:r w:rsidRPr="002F191A">
        <w:rPr>
          <w:rFonts w:ascii="Times New Roman" w:hAnsi="Times New Roman"/>
          <w:b/>
          <w:i/>
          <w:sz w:val="24"/>
          <w:szCs w:val="24"/>
        </w:rPr>
        <w:t xml:space="preserve"> tagok egyhangúan elfogadták a 2012. június 22-i ülés emlékeztetőjét. </w:t>
      </w:r>
    </w:p>
    <w:p w:rsidR="006D366B" w:rsidRPr="00CF4147" w:rsidRDefault="006D366B" w:rsidP="002F191A">
      <w:pPr>
        <w:pStyle w:val="Listaszerbekezds"/>
        <w:spacing w:after="0"/>
        <w:ind w:left="0"/>
        <w:jc w:val="both"/>
      </w:pPr>
    </w:p>
    <w:p w:rsidR="006D366B" w:rsidRPr="00CF4147" w:rsidRDefault="006D366B" w:rsidP="00723DC0">
      <w:pPr>
        <w:pStyle w:val="Listaszerbekezds"/>
        <w:numPr>
          <w:ilvl w:val="0"/>
          <w:numId w:val="1"/>
        </w:numPr>
        <w:jc w:val="both"/>
        <w:rPr>
          <w:rFonts w:ascii="Times New Roman" w:hAnsi="Times New Roman"/>
          <w:b/>
          <w:sz w:val="24"/>
          <w:szCs w:val="24"/>
        </w:rPr>
      </w:pPr>
      <w:r w:rsidRPr="00CF4147">
        <w:rPr>
          <w:rFonts w:ascii="Times New Roman" w:hAnsi="Times New Roman"/>
          <w:b/>
          <w:sz w:val="24"/>
          <w:szCs w:val="24"/>
        </w:rPr>
        <w:t>napirendi pont: Tájékoztatás ügyrendi változásokról: szervezeti átalakulások miatti névváltozások</w:t>
      </w:r>
    </w:p>
    <w:p w:rsidR="006D366B" w:rsidRPr="00CF4147" w:rsidRDefault="006D366B" w:rsidP="00723DC0">
      <w:pPr>
        <w:widowControl w:val="0"/>
        <w:jc w:val="both"/>
        <w:rPr>
          <w:rFonts w:ascii="Times New Roman" w:hAnsi="Times New Roman"/>
          <w:sz w:val="24"/>
          <w:szCs w:val="24"/>
        </w:rPr>
      </w:pPr>
      <w:r w:rsidRPr="00CF4147">
        <w:rPr>
          <w:rFonts w:ascii="Times New Roman" w:hAnsi="Times New Roman"/>
          <w:sz w:val="24"/>
          <w:szCs w:val="24"/>
        </w:rPr>
        <w:t xml:space="preserve">A Regionális Fejlesztési Tanácsok megszűntek, helyettük jöttek létre a Regionális Területfejlesztési Konzultációs Fórumok, itt hivatalos tagdelegálásra történt felkérés. Egyéb </w:t>
      </w:r>
      <w:r w:rsidRPr="00CF4147">
        <w:rPr>
          <w:rFonts w:ascii="Times New Roman" w:hAnsi="Times New Roman"/>
          <w:sz w:val="24"/>
          <w:szCs w:val="24"/>
        </w:rPr>
        <w:lastRenderedPageBreak/>
        <w:t xml:space="preserve">szervezetnév változások a kiküldött ügyrend szerint olvashatóak.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Az MB elnöke elmondta, hogy a tagok hiányzásainak illetve szavazásainak kérdését az Ügyrend szabályozza. Ha valamely tag – az MB</w:t>
      </w:r>
      <w:r>
        <w:rPr>
          <w:rFonts w:ascii="Times New Roman" w:hAnsi="Times New Roman"/>
          <w:sz w:val="24"/>
          <w:szCs w:val="24"/>
        </w:rPr>
        <w:t>,</w:t>
      </w:r>
      <w:r w:rsidRPr="00CF4147">
        <w:rPr>
          <w:rFonts w:ascii="Times New Roman" w:hAnsi="Times New Roman"/>
          <w:sz w:val="24"/>
          <w:szCs w:val="24"/>
        </w:rPr>
        <w:t xml:space="preserve"> mint a Program döntéshozó szerv</w:t>
      </w:r>
      <w:r>
        <w:rPr>
          <w:rFonts w:ascii="Times New Roman" w:hAnsi="Times New Roman"/>
          <w:sz w:val="24"/>
          <w:szCs w:val="24"/>
        </w:rPr>
        <w:t>ének</w:t>
      </w:r>
      <w:r w:rsidRPr="00CF4147">
        <w:rPr>
          <w:rFonts w:ascii="Times New Roman" w:hAnsi="Times New Roman"/>
          <w:sz w:val="24"/>
          <w:szCs w:val="24"/>
        </w:rPr>
        <w:t xml:space="preserve"> tagja – nem vesz részt két egymást követő ülésen, vagy írásbeli eljárásban, kizárásra kerül. Erről konszenzusos megállapodás született az MB Ügyrendjének megalkotásakor, ezért betartása mérvadó. </w:t>
      </w:r>
    </w:p>
    <w:p w:rsidR="006D366B" w:rsidRPr="00CF4147" w:rsidRDefault="006D366B" w:rsidP="00723DC0">
      <w:pPr>
        <w:widowControl w:val="0"/>
        <w:spacing w:after="0" w:line="240" w:lineRule="auto"/>
        <w:jc w:val="both"/>
        <w:rPr>
          <w:rFonts w:ascii="Times New Roman" w:hAnsi="Times New Roman"/>
          <w:sz w:val="24"/>
          <w:szCs w:val="24"/>
        </w:rPr>
      </w:pPr>
      <w:r>
        <w:rPr>
          <w:rFonts w:ascii="Times New Roman" w:hAnsi="Times New Roman"/>
          <w:sz w:val="24"/>
          <w:szCs w:val="24"/>
        </w:rPr>
        <w:t>A</w:t>
      </w:r>
      <w:r w:rsidRPr="00CF4147">
        <w:rPr>
          <w:rFonts w:ascii="Times New Roman" w:hAnsi="Times New Roman"/>
          <w:sz w:val="24"/>
          <w:szCs w:val="24"/>
        </w:rPr>
        <w:t xml:space="preserve"> 2012. június 22-i ülés alapján</w:t>
      </w:r>
      <w:r w:rsidRPr="00021719">
        <w:rPr>
          <w:rFonts w:ascii="Times New Roman" w:hAnsi="Times New Roman"/>
          <w:b/>
          <w:sz w:val="24"/>
          <w:szCs w:val="24"/>
        </w:rPr>
        <w:t xml:space="preserve"> </w:t>
      </w:r>
      <w:r>
        <w:rPr>
          <w:rFonts w:ascii="Times New Roman" w:hAnsi="Times New Roman"/>
          <w:b/>
          <w:sz w:val="24"/>
          <w:szCs w:val="24"/>
        </w:rPr>
        <w:t>a k</w:t>
      </w:r>
      <w:r w:rsidRPr="00021719">
        <w:rPr>
          <w:rFonts w:ascii="Times New Roman" w:hAnsi="Times New Roman"/>
          <w:b/>
          <w:sz w:val="24"/>
          <w:szCs w:val="24"/>
        </w:rPr>
        <w:t xml:space="preserve">ét hiányzás miatti </w:t>
      </w:r>
      <w:r>
        <w:rPr>
          <w:rFonts w:ascii="Times New Roman" w:hAnsi="Times New Roman"/>
          <w:b/>
          <w:sz w:val="24"/>
          <w:szCs w:val="24"/>
        </w:rPr>
        <w:t>tag</w:t>
      </w:r>
      <w:r w:rsidRPr="00021719">
        <w:rPr>
          <w:rFonts w:ascii="Times New Roman" w:hAnsi="Times New Roman"/>
          <w:b/>
          <w:sz w:val="24"/>
          <w:szCs w:val="24"/>
        </w:rPr>
        <w:t>kizárások</w:t>
      </w:r>
      <w:r w:rsidRPr="00CF4147">
        <w:rPr>
          <w:rFonts w:ascii="Times New Roman" w:hAnsi="Times New Roman"/>
          <w:sz w:val="24"/>
          <w:szCs w:val="24"/>
        </w:rPr>
        <w:t xml:space="preserve"> átvezetésre kerültek (7 delegált): Állatvédelmi Tanácsadó Testület, Élelmezésipari Dolgozók Szakszervezeteinek Szövetsége (ÉDOSZ), Magyar Állattenyésztők Szövetsége, Magyar Gazdakörök és Gazdaszövetkezetek Szövetsége (MAGOSZ), Magyar Tanya- és Falugondnoki Szövetség, Országos Fogyatékosügyi Tanács, WWF Magyarország. A kizárás által a 65 tagú MB létszáma 58 tagra csökkent. </w:t>
      </w:r>
    </w:p>
    <w:p w:rsidR="006D366B" w:rsidRPr="00CF4147" w:rsidRDefault="006D366B" w:rsidP="00723DC0">
      <w:pPr>
        <w:widowControl w:val="0"/>
        <w:spacing w:after="0" w:line="240" w:lineRule="auto"/>
        <w:ind w:left="510"/>
        <w:jc w:val="both"/>
        <w:rPr>
          <w:rFonts w:ascii="Times New Roman" w:hAnsi="Times New Roman"/>
          <w:sz w:val="24"/>
          <w:szCs w:val="24"/>
        </w:rPr>
      </w:pPr>
    </w:p>
    <w:p w:rsidR="006D366B" w:rsidRPr="00CF4147" w:rsidRDefault="006D366B" w:rsidP="00723DC0">
      <w:pPr>
        <w:widowControl w:val="0"/>
        <w:spacing w:after="0" w:line="240" w:lineRule="auto"/>
        <w:jc w:val="both"/>
        <w:rPr>
          <w:rFonts w:ascii="Times New Roman" w:hAnsi="Times New Roman"/>
          <w:sz w:val="24"/>
          <w:szCs w:val="24"/>
        </w:rPr>
      </w:pPr>
      <w:r w:rsidRPr="00CF4147">
        <w:rPr>
          <w:rFonts w:ascii="Times New Roman" w:hAnsi="Times New Roman"/>
          <w:sz w:val="24"/>
          <w:szCs w:val="24"/>
        </w:rPr>
        <w:t xml:space="preserve">A MAGOSZ és a Magyar Állattenyésztők Szövetsége informálisan </w:t>
      </w:r>
      <w:r>
        <w:rPr>
          <w:rFonts w:ascii="Times New Roman" w:hAnsi="Times New Roman"/>
          <w:sz w:val="24"/>
          <w:szCs w:val="24"/>
        </w:rPr>
        <w:t xml:space="preserve">majd formálisan is </w:t>
      </w:r>
      <w:r w:rsidRPr="00CF4147">
        <w:rPr>
          <w:rFonts w:ascii="Times New Roman" w:hAnsi="Times New Roman"/>
          <w:sz w:val="24"/>
          <w:szCs w:val="24"/>
        </w:rPr>
        <w:t>jelezt</w:t>
      </w:r>
      <w:r>
        <w:rPr>
          <w:rFonts w:ascii="Times New Roman" w:hAnsi="Times New Roman"/>
          <w:sz w:val="24"/>
          <w:szCs w:val="24"/>
        </w:rPr>
        <w:t>ék</w:t>
      </w:r>
      <w:r w:rsidRPr="00CF4147">
        <w:rPr>
          <w:rFonts w:ascii="Times New Roman" w:hAnsi="Times New Roman"/>
          <w:sz w:val="24"/>
          <w:szCs w:val="24"/>
        </w:rPr>
        <w:t xml:space="preserve"> ismételt tagfelvételi igény</w:t>
      </w:r>
      <w:r>
        <w:rPr>
          <w:rFonts w:ascii="Times New Roman" w:hAnsi="Times New Roman"/>
          <w:sz w:val="24"/>
          <w:szCs w:val="24"/>
        </w:rPr>
        <w:t>üke</w:t>
      </w:r>
      <w:r w:rsidRPr="00CF4147">
        <w:rPr>
          <w:rFonts w:ascii="Times New Roman" w:hAnsi="Times New Roman"/>
          <w:sz w:val="24"/>
          <w:szCs w:val="24"/>
        </w:rPr>
        <w:t>t</w:t>
      </w:r>
      <w:r>
        <w:rPr>
          <w:rFonts w:ascii="Times New Roman" w:hAnsi="Times New Roman"/>
          <w:sz w:val="24"/>
          <w:szCs w:val="24"/>
        </w:rPr>
        <w:t xml:space="preserve">, így a kérdést az MB elnöke </w:t>
      </w:r>
      <w:r w:rsidR="00B30BA8">
        <w:rPr>
          <w:rFonts w:ascii="Times New Roman" w:hAnsi="Times New Roman"/>
          <w:sz w:val="24"/>
          <w:szCs w:val="24"/>
        </w:rPr>
        <w:t>szavazásra</w:t>
      </w:r>
      <w:r>
        <w:rPr>
          <w:rFonts w:ascii="Times New Roman" w:hAnsi="Times New Roman"/>
          <w:sz w:val="24"/>
          <w:szCs w:val="24"/>
        </w:rPr>
        <w:t xml:space="preserve"> bocsátotta</w:t>
      </w:r>
      <w:r w:rsidRPr="00CF4147">
        <w:rPr>
          <w:rFonts w:ascii="Times New Roman" w:hAnsi="Times New Roman"/>
          <w:sz w:val="24"/>
          <w:szCs w:val="24"/>
        </w:rPr>
        <w:t>.</w:t>
      </w:r>
    </w:p>
    <w:p w:rsidR="006D366B" w:rsidRPr="00CF4147" w:rsidRDefault="006D366B" w:rsidP="00723DC0">
      <w:pPr>
        <w:widowControl w:val="0"/>
        <w:spacing w:after="0" w:line="240" w:lineRule="auto"/>
        <w:jc w:val="both"/>
        <w:rPr>
          <w:rFonts w:ascii="Times New Roman" w:hAnsi="Times New Roman"/>
          <w:sz w:val="24"/>
          <w:szCs w:val="24"/>
        </w:rPr>
      </w:pPr>
    </w:p>
    <w:p w:rsidR="006D366B" w:rsidRPr="007B18AE" w:rsidRDefault="006D366B" w:rsidP="00723DC0">
      <w:pPr>
        <w:jc w:val="both"/>
        <w:rPr>
          <w:rFonts w:ascii="Times New Roman" w:hAnsi="Times New Roman"/>
          <w:b/>
          <w:i/>
          <w:sz w:val="24"/>
          <w:szCs w:val="24"/>
        </w:rPr>
      </w:pPr>
      <w:r w:rsidRPr="00835DCC">
        <w:rPr>
          <w:rFonts w:ascii="Times New Roman" w:hAnsi="Times New Roman"/>
          <w:b/>
          <w:i/>
          <w:sz w:val="24"/>
          <w:szCs w:val="24"/>
        </w:rPr>
        <w:t>Szavaz</w:t>
      </w:r>
      <w:r>
        <w:rPr>
          <w:rFonts w:ascii="Times New Roman" w:hAnsi="Times New Roman"/>
          <w:b/>
          <w:i/>
          <w:sz w:val="24"/>
          <w:szCs w:val="24"/>
        </w:rPr>
        <w:t xml:space="preserve">ás: </w:t>
      </w:r>
      <w:r w:rsidRPr="007B18AE">
        <w:rPr>
          <w:rFonts w:ascii="Times New Roman" w:hAnsi="Times New Roman"/>
          <w:b/>
          <w:i/>
          <w:sz w:val="24"/>
          <w:szCs w:val="24"/>
        </w:rPr>
        <w:t>Az ülésen megjelent szavazati jogú tagok egyhangúan elfogadták a MAGOSZ és a Magyar Állattenyésztők Szövetségének</w:t>
      </w:r>
      <w:r>
        <w:rPr>
          <w:rFonts w:ascii="Times New Roman" w:hAnsi="Times New Roman"/>
          <w:b/>
          <w:i/>
          <w:sz w:val="24"/>
          <w:szCs w:val="24"/>
        </w:rPr>
        <w:t xml:space="preserve"> MB tagságba történő,</w:t>
      </w:r>
      <w:r w:rsidRPr="007B18AE">
        <w:rPr>
          <w:rFonts w:ascii="Times New Roman" w:hAnsi="Times New Roman"/>
          <w:b/>
          <w:i/>
          <w:sz w:val="24"/>
          <w:szCs w:val="24"/>
        </w:rPr>
        <w:t xml:space="preserve"> újbóli felvételét. </w:t>
      </w:r>
    </w:p>
    <w:p w:rsidR="006D366B" w:rsidRPr="00CF4147" w:rsidRDefault="006D366B" w:rsidP="000E39D0">
      <w:pPr>
        <w:widowControl w:val="0"/>
        <w:spacing w:after="0"/>
        <w:jc w:val="both"/>
        <w:rPr>
          <w:rFonts w:ascii="Times New Roman" w:hAnsi="Times New Roman"/>
          <w:sz w:val="24"/>
          <w:szCs w:val="24"/>
        </w:rPr>
      </w:pPr>
      <w:r w:rsidRPr="00CF4147">
        <w:rPr>
          <w:rFonts w:ascii="Times New Roman" w:hAnsi="Times New Roman"/>
          <w:sz w:val="24"/>
          <w:szCs w:val="24"/>
        </w:rPr>
        <w:t xml:space="preserve">Jelen ülés keretében </w:t>
      </w:r>
      <w:r>
        <w:rPr>
          <w:rFonts w:ascii="Times New Roman" w:hAnsi="Times New Roman"/>
          <w:sz w:val="24"/>
          <w:szCs w:val="24"/>
        </w:rPr>
        <w:t xml:space="preserve">ismételten vannak olyan tagok, melyek írásbeli szavazáson történő részvétel elmulasztása miatt </w:t>
      </w:r>
      <w:r w:rsidRPr="00CF4147">
        <w:rPr>
          <w:rFonts w:ascii="Times New Roman" w:hAnsi="Times New Roman"/>
          <w:sz w:val="24"/>
          <w:szCs w:val="24"/>
        </w:rPr>
        <w:t>kizárásra javasolt</w:t>
      </w:r>
      <w:r>
        <w:rPr>
          <w:rFonts w:ascii="Times New Roman" w:hAnsi="Times New Roman"/>
          <w:sz w:val="24"/>
          <w:szCs w:val="24"/>
        </w:rPr>
        <w:t>ak</w:t>
      </w:r>
      <w:r w:rsidRPr="00CF4147">
        <w:rPr>
          <w:rFonts w:ascii="Times New Roman" w:hAnsi="Times New Roman"/>
          <w:sz w:val="24"/>
          <w:szCs w:val="24"/>
        </w:rPr>
        <w:t xml:space="preserve"> tagok (8 tag) – válaszadás elmulasztása, két egymást követő írásbeli eljárás keretében:</w:t>
      </w:r>
    </w:p>
    <w:p w:rsidR="006D366B" w:rsidRPr="00CF4147" w:rsidRDefault="006D366B" w:rsidP="007B18AE">
      <w:pPr>
        <w:widowControl w:val="0"/>
        <w:spacing w:after="0" w:line="240" w:lineRule="auto"/>
        <w:jc w:val="both"/>
        <w:rPr>
          <w:rFonts w:ascii="Times New Roman" w:hAnsi="Times New Roman"/>
          <w:sz w:val="24"/>
          <w:szCs w:val="24"/>
        </w:rPr>
      </w:pPr>
    </w:p>
    <w:p w:rsidR="006D366B" w:rsidRPr="00CF4147" w:rsidRDefault="006D366B" w:rsidP="00723DC0">
      <w:pPr>
        <w:widowControl w:val="0"/>
        <w:jc w:val="both"/>
        <w:rPr>
          <w:rFonts w:ascii="Times New Roman" w:hAnsi="Times New Roman"/>
          <w:sz w:val="24"/>
          <w:szCs w:val="24"/>
        </w:rPr>
      </w:pPr>
      <w:r>
        <w:rPr>
          <w:rFonts w:ascii="Times New Roman" w:hAnsi="Times New Roman"/>
          <w:sz w:val="24"/>
          <w:szCs w:val="24"/>
        </w:rPr>
        <w:t>Közülük, néhány tag k</w:t>
      </w:r>
      <w:r w:rsidRPr="00CF4147">
        <w:rPr>
          <w:rFonts w:ascii="Times New Roman" w:hAnsi="Times New Roman"/>
          <w:sz w:val="24"/>
          <w:szCs w:val="24"/>
        </w:rPr>
        <w:t>izárás</w:t>
      </w:r>
      <w:r>
        <w:rPr>
          <w:rFonts w:ascii="Times New Roman" w:hAnsi="Times New Roman"/>
          <w:sz w:val="24"/>
          <w:szCs w:val="24"/>
        </w:rPr>
        <w:t>a</w:t>
      </w:r>
      <w:r w:rsidRPr="00CF4147">
        <w:rPr>
          <w:rFonts w:ascii="Times New Roman" w:hAnsi="Times New Roman"/>
          <w:sz w:val="24"/>
          <w:szCs w:val="24"/>
        </w:rPr>
        <w:t xml:space="preserve"> megfontolásra javasolt</w:t>
      </w:r>
      <w:r>
        <w:rPr>
          <w:rFonts w:ascii="Times New Roman" w:hAnsi="Times New Roman"/>
          <w:sz w:val="24"/>
          <w:szCs w:val="24"/>
        </w:rPr>
        <w:t>, figyelembe véve, hogy</w:t>
      </w:r>
      <w:r w:rsidRPr="00CF4147">
        <w:rPr>
          <w:rFonts w:ascii="Times New Roman" w:hAnsi="Times New Roman"/>
          <w:sz w:val="24"/>
          <w:szCs w:val="24"/>
        </w:rPr>
        <w:t xml:space="preserve"> jelen ülésen részt vesznek</w:t>
      </w:r>
      <w:r>
        <w:rPr>
          <w:rFonts w:ascii="Times New Roman" w:hAnsi="Times New Roman"/>
          <w:sz w:val="24"/>
          <w:szCs w:val="24"/>
        </w:rPr>
        <w:t>,</w:t>
      </w:r>
      <w:r w:rsidRPr="00CF4147">
        <w:rPr>
          <w:rFonts w:ascii="Times New Roman" w:hAnsi="Times New Roman"/>
          <w:sz w:val="24"/>
          <w:szCs w:val="24"/>
        </w:rPr>
        <w:t xml:space="preserve"> illetve </w:t>
      </w:r>
      <w:r>
        <w:rPr>
          <w:rFonts w:ascii="Times New Roman" w:hAnsi="Times New Roman"/>
          <w:sz w:val="24"/>
          <w:szCs w:val="24"/>
        </w:rPr>
        <w:t xml:space="preserve">tekintettel arra, hogy az </w:t>
      </w:r>
      <w:r w:rsidR="00B30BA8">
        <w:rPr>
          <w:rFonts w:ascii="Times New Roman" w:hAnsi="Times New Roman"/>
          <w:sz w:val="24"/>
          <w:szCs w:val="24"/>
        </w:rPr>
        <w:t>elmúlt</w:t>
      </w:r>
      <w:r>
        <w:rPr>
          <w:rFonts w:ascii="Times New Roman" w:hAnsi="Times New Roman"/>
          <w:sz w:val="24"/>
          <w:szCs w:val="24"/>
        </w:rPr>
        <w:t xml:space="preserve"> időszakban számos probléma jelentkezett a </w:t>
      </w:r>
      <w:r w:rsidRPr="00CF4147">
        <w:rPr>
          <w:rFonts w:ascii="Times New Roman" w:hAnsi="Times New Roman"/>
          <w:sz w:val="24"/>
          <w:szCs w:val="24"/>
        </w:rPr>
        <w:t>téves e-mail cím probl</w:t>
      </w:r>
      <w:r>
        <w:rPr>
          <w:rFonts w:ascii="Times New Roman" w:hAnsi="Times New Roman"/>
          <w:sz w:val="24"/>
          <w:szCs w:val="24"/>
        </w:rPr>
        <w:t>é</w:t>
      </w:r>
      <w:r w:rsidRPr="00CF4147">
        <w:rPr>
          <w:rFonts w:ascii="Times New Roman" w:hAnsi="Times New Roman"/>
          <w:sz w:val="24"/>
          <w:szCs w:val="24"/>
        </w:rPr>
        <w:t>m</w:t>
      </w:r>
      <w:r>
        <w:rPr>
          <w:rFonts w:ascii="Times New Roman" w:hAnsi="Times New Roman"/>
          <w:sz w:val="24"/>
          <w:szCs w:val="24"/>
        </w:rPr>
        <w:t>ák miatt</w:t>
      </w:r>
      <w:r w:rsidRPr="00CF4147">
        <w:rPr>
          <w:rFonts w:ascii="Times New Roman" w:hAnsi="Times New Roman"/>
          <w:sz w:val="24"/>
          <w:szCs w:val="24"/>
        </w:rPr>
        <w:t>.</w:t>
      </w:r>
      <w:r>
        <w:rPr>
          <w:rFonts w:ascii="Times New Roman" w:hAnsi="Times New Roman"/>
          <w:sz w:val="24"/>
          <w:szCs w:val="24"/>
        </w:rPr>
        <w:t xml:space="preserve"> </w:t>
      </w:r>
    </w:p>
    <w:p w:rsidR="006D366B" w:rsidRPr="00CF4147" w:rsidRDefault="006D366B" w:rsidP="00723DC0">
      <w:pPr>
        <w:widowControl w:val="0"/>
        <w:jc w:val="both"/>
        <w:rPr>
          <w:rFonts w:ascii="Times New Roman" w:hAnsi="Times New Roman"/>
          <w:sz w:val="24"/>
          <w:szCs w:val="24"/>
        </w:rPr>
      </w:pPr>
      <w:r w:rsidRPr="00CF4147">
        <w:rPr>
          <w:rFonts w:ascii="Times New Roman" w:hAnsi="Times New Roman"/>
          <w:sz w:val="24"/>
          <w:szCs w:val="24"/>
        </w:rPr>
        <w:t xml:space="preserve">A következő szervezetek nem </w:t>
      </w:r>
      <w:r>
        <w:rPr>
          <w:rFonts w:ascii="Times New Roman" w:hAnsi="Times New Roman"/>
          <w:sz w:val="24"/>
          <w:szCs w:val="24"/>
        </w:rPr>
        <w:t>javasoltak</w:t>
      </w:r>
      <w:r w:rsidRPr="00CF4147">
        <w:rPr>
          <w:rFonts w:ascii="Times New Roman" w:hAnsi="Times New Roman"/>
          <w:sz w:val="24"/>
          <w:szCs w:val="24"/>
        </w:rPr>
        <w:t xml:space="preserve"> kizárására, mivel jelen ülésen megjelentek:</w:t>
      </w:r>
    </w:p>
    <w:p w:rsidR="006D366B" w:rsidRPr="00CF4147" w:rsidRDefault="006D366B" w:rsidP="000E39D0">
      <w:pPr>
        <w:widowControl w:val="0"/>
        <w:numPr>
          <w:ilvl w:val="0"/>
          <w:numId w:val="2"/>
        </w:numPr>
        <w:spacing w:after="0" w:line="240" w:lineRule="auto"/>
        <w:ind w:left="540"/>
        <w:jc w:val="both"/>
        <w:rPr>
          <w:rFonts w:ascii="Times New Roman" w:hAnsi="Times New Roman"/>
          <w:sz w:val="24"/>
          <w:szCs w:val="24"/>
        </w:rPr>
      </w:pPr>
      <w:r w:rsidRPr="00CF4147">
        <w:rPr>
          <w:rFonts w:ascii="Times New Roman" w:hAnsi="Times New Roman"/>
          <w:sz w:val="24"/>
          <w:szCs w:val="24"/>
        </w:rPr>
        <w:t>Közigazgatási és Igazságügyi Minisztérium</w:t>
      </w:r>
    </w:p>
    <w:p w:rsidR="006D366B" w:rsidRPr="00CF4147" w:rsidRDefault="006D366B" w:rsidP="000E39D0">
      <w:pPr>
        <w:widowControl w:val="0"/>
        <w:numPr>
          <w:ilvl w:val="0"/>
          <w:numId w:val="2"/>
        </w:numPr>
        <w:spacing w:after="0" w:line="240" w:lineRule="auto"/>
        <w:ind w:left="540"/>
        <w:jc w:val="both"/>
        <w:rPr>
          <w:rFonts w:ascii="Times New Roman" w:hAnsi="Times New Roman"/>
          <w:sz w:val="24"/>
          <w:szCs w:val="24"/>
        </w:rPr>
      </w:pPr>
      <w:r w:rsidRPr="00CF4147">
        <w:rPr>
          <w:rFonts w:ascii="Times New Roman" w:hAnsi="Times New Roman"/>
          <w:sz w:val="24"/>
          <w:szCs w:val="24"/>
        </w:rPr>
        <w:t>Agrárgazdasági Tanács</w:t>
      </w:r>
    </w:p>
    <w:p w:rsidR="006D366B" w:rsidRPr="00CF4147" w:rsidRDefault="006D366B" w:rsidP="000E39D0">
      <w:pPr>
        <w:widowControl w:val="0"/>
        <w:numPr>
          <w:ilvl w:val="0"/>
          <w:numId w:val="2"/>
        </w:numPr>
        <w:spacing w:after="0" w:line="240" w:lineRule="auto"/>
        <w:ind w:left="540"/>
        <w:jc w:val="both"/>
        <w:rPr>
          <w:rFonts w:ascii="Times New Roman" w:hAnsi="Times New Roman"/>
          <w:sz w:val="24"/>
          <w:szCs w:val="24"/>
        </w:rPr>
      </w:pPr>
      <w:r w:rsidRPr="00CF4147">
        <w:rPr>
          <w:rFonts w:ascii="Times New Roman" w:hAnsi="Times New Roman"/>
          <w:sz w:val="24"/>
          <w:szCs w:val="24"/>
        </w:rPr>
        <w:t>Falvak és Kisvárosok Magyarországi Műhelye Egyesület (ECOVAST)</w:t>
      </w:r>
    </w:p>
    <w:p w:rsidR="006D366B" w:rsidRPr="00CF4147" w:rsidRDefault="006D366B" w:rsidP="000E39D0">
      <w:pPr>
        <w:pStyle w:val="Listaszerbekezds"/>
        <w:widowControl w:val="0"/>
        <w:numPr>
          <w:ilvl w:val="0"/>
          <w:numId w:val="2"/>
        </w:numPr>
        <w:ind w:left="540"/>
        <w:jc w:val="both"/>
        <w:rPr>
          <w:rFonts w:ascii="Times New Roman" w:hAnsi="Times New Roman"/>
          <w:sz w:val="24"/>
          <w:szCs w:val="24"/>
        </w:rPr>
      </w:pPr>
      <w:r w:rsidRPr="00CF4147">
        <w:rPr>
          <w:rFonts w:ascii="Times New Roman" w:hAnsi="Times New Roman"/>
          <w:sz w:val="24"/>
          <w:szCs w:val="24"/>
        </w:rPr>
        <w:t xml:space="preserve">Magyar </w:t>
      </w:r>
      <w:r>
        <w:rPr>
          <w:rFonts w:ascii="Times New Roman" w:hAnsi="Times New Roman"/>
          <w:sz w:val="24"/>
          <w:szCs w:val="24"/>
        </w:rPr>
        <w:t>Természetvédők Szövetsége</w:t>
      </w:r>
    </w:p>
    <w:p w:rsidR="006D366B" w:rsidRPr="00CF4147" w:rsidRDefault="006D366B" w:rsidP="000E39D0">
      <w:pPr>
        <w:pStyle w:val="Listaszerbekezds"/>
        <w:widowControl w:val="0"/>
        <w:numPr>
          <w:ilvl w:val="0"/>
          <w:numId w:val="2"/>
        </w:numPr>
        <w:ind w:left="540"/>
        <w:jc w:val="both"/>
        <w:rPr>
          <w:rFonts w:ascii="Times New Roman" w:hAnsi="Times New Roman"/>
          <w:sz w:val="24"/>
          <w:szCs w:val="24"/>
        </w:rPr>
      </w:pPr>
      <w:r w:rsidRPr="00CF4147">
        <w:rPr>
          <w:rFonts w:ascii="Times New Roman" w:hAnsi="Times New Roman"/>
          <w:sz w:val="24"/>
          <w:szCs w:val="24"/>
        </w:rPr>
        <w:t>Nők és Férfiak Társadalmi Egyenlősége Tanács</w:t>
      </w:r>
      <w:r>
        <w:rPr>
          <w:rFonts w:ascii="Times New Roman" w:hAnsi="Times New Roman"/>
          <w:sz w:val="24"/>
          <w:szCs w:val="24"/>
        </w:rPr>
        <w:t>.</w:t>
      </w:r>
    </w:p>
    <w:p w:rsidR="006D366B" w:rsidRPr="00CF4147" w:rsidRDefault="006D366B" w:rsidP="00034D71">
      <w:pPr>
        <w:pStyle w:val="Listaszerbekezds"/>
        <w:widowControl w:val="0"/>
        <w:ind w:left="0"/>
        <w:jc w:val="both"/>
        <w:rPr>
          <w:rFonts w:ascii="Times New Roman" w:hAnsi="Times New Roman"/>
          <w:sz w:val="24"/>
          <w:szCs w:val="24"/>
        </w:rPr>
      </w:pPr>
    </w:p>
    <w:p w:rsidR="006D366B" w:rsidRPr="00CF4147" w:rsidRDefault="006D366B" w:rsidP="00723DC0">
      <w:pPr>
        <w:pStyle w:val="Listaszerbekezds"/>
        <w:widowControl w:val="0"/>
        <w:ind w:left="0"/>
        <w:jc w:val="both"/>
        <w:rPr>
          <w:rFonts w:ascii="Times New Roman" w:hAnsi="Times New Roman"/>
          <w:sz w:val="24"/>
          <w:szCs w:val="24"/>
        </w:rPr>
      </w:pPr>
      <w:r>
        <w:rPr>
          <w:rFonts w:ascii="Times New Roman" w:hAnsi="Times New Roman"/>
          <w:b/>
          <w:sz w:val="24"/>
          <w:szCs w:val="24"/>
        </w:rPr>
        <w:t>Jelen ülés keretein belül k</w:t>
      </w:r>
      <w:r w:rsidRPr="00021719">
        <w:rPr>
          <w:rFonts w:ascii="Times New Roman" w:hAnsi="Times New Roman"/>
          <w:b/>
          <w:sz w:val="24"/>
          <w:szCs w:val="24"/>
        </w:rPr>
        <w:t>izárásra került</w:t>
      </w:r>
      <w:r w:rsidRPr="00CF4147">
        <w:rPr>
          <w:rFonts w:ascii="Times New Roman" w:hAnsi="Times New Roman"/>
          <w:sz w:val="24"/>
          <w:szCs w:val="24"/>
        </w:rPr>
        <w:t xml:space="preserve"> a </w:t>
      </w:r>
      <w:r w:rsidRPr="00034D71">
        <w:rPr>
          <w:rFonts w:ascii="Times New Roman" w:hAnsi="Times New Roman"/>
          <w:b/>
          <w:sz w:val="24"/>
          <w:szCs w:val="24"/>
        </w:rPr>
        <w:t>Magyar Parasztszövetség, a Magyar Kereskedelmi Iparkamara, a Magyar Vállalkozásfejlesztési Alapítvány</w:t>
      </w:r>
      <w:r w:rsidRPr="00CF4147">
        <w:rPr>
          <w:rFonts w:ascii="Times New Roman" w:hAnsi="Times New Roman"/>
          <w:sz w:val="24"/>
          <w:szCs w:val="24"/>
        </w:rPr>
        <w:t>, mivel a kétszeri hiányzás után a jelenlegi ülésen sem jelentek meg.</w:t>
      </w:r>
    </w:p>
    <w:p w:rsidR="006D366B" w:rsidRPr="00CF4147" w:rsidRDefault="006D366B" w:rsidP="00723DC0">
      <w:pPr>
        <w:pStyle w:val="Listaszerbekezds"/>
        <w:widowControl w:val="0"/>
        <w:ind w:left="0"/>
        <w:jc w:val="both"/>
        <w:rPr>
          <w:rFonts w:ascii="Times New Roman" w:hAnsi="Times New Roman"/>
          <w:sz w:val="24"/>
          <w:szCs w:val="24"/>
        </w:rPr>
      </w:pPr>
    </w:p>
    <w:p w:rsidR="006D366B" w:rsidRDefault="006D366B" w:rsidP="00723DC0">
      <w:pPr>
        <w:pStyle w:val="Listaszerbekezds"/>
        <w:widowControl w:val="0"/>
        <w:ind w:left="0"/>
        <w:jc w:val="both"/>
        <w:rPr>
          <w:rFonts w:ascii="Times New Roman" w:hAnsi="Times New Roman"/>
          <w:b/>
          <w:i/>
          <w:sz w:val="24"/>
          <w:szCs w:val="24"/>
        </w:rPr>
      </w:pPr>
      <w:r w:rsidRPr="00835DCC">
        <w:rPr>
          <w:rFonts w:ascii="Times New Roman" w:hAnsi="Times New Roman"/>
          <w:b/>
          <w:i/>
          <w:sz w:val="24"/>
          <w:szCs w:val="24"/>
        </w:rPr>
        <w:t>Szavaz</w:t>
      </w:r>
      <w:r>
        <w:rPr>
          <w:rFonts w:ascii="Times New Roman" w:hAnsi="Times New Roman"/>
          <w:b/>
          <w:i/>
          <w:sz w:val="24"/>
          <w:szCs w:val="24"/>
        </w:rPr>
        <w:t xml:space="preserve">ás: </w:t>
      </w:r>
      <w:r w:rsidRPr="00034D71">
        <w:rPr>
          <w:rFonts w:ascii="Times New Roman" w:hAnsi="Times New Roman"/>
          <w:b/>
          <w:i/>
          <w:sz w:val="24"/>
          <w:szCs w:val="24"/>
        </w:rPr>
        <w:t xml:space="preserve">A javasolt tagkizárásokat az ülésen jelenlévő MB tagok 4 tartózkodás, egy ellen szavazat mellett elfogadták. </w:t>
      </w:r>
    </w:p>
    <w:p w:rsidR="006D366B" w:rsidRDefault="006D366B" w:rsidP="00723DC0">
      <w:pPr>
        <w:pStyle w:val="Listaszerbekezds"/>
        <w:widowControl w:val="0"/>
        <w:ind w:left="0"/>
        <w:jc w:val="both"/>
        <w:rPr>
          <w:rFonts w:ascii="Times New Roman" w:hAnsi="Times New Roman"/>
          <w:b/>
          <w:i/>
          <w:sz w:val="24"/>
          <w:szCs w:val="24"/>
        </w:rPr>
      </w:pPr>
    </w:p>
    <w:p w:rsidR="006D366B" w:rsidRPr="00034D71" w:rsidRDefault="006D366B" w:rsidP="00723DC0">
      <w:pPr>
        <w:pStyle w:val="Listaszerbekezds"/>
        <w:widowControl w:val="0"/>
        <w:ind w:left="0"/>
        <w:jc w:val="both"/>
        <w:rPr>
          <w:rFonts w:ascii="Times New Roman" w:hAnsi="Times New Roman"/>
          <w:b/>
          <w:i/>
          <w:sz w:val="24"/>
          <w:szCs w:val="24"/>
        </w:rPr>
      </w:pPr>
      <w:r>
        <w:rPr>
          <w:rFonts w:ascii="Times New Roman" w:hAnsi="Times New Roman"/>
          <w:b/>
          <w:i/>
          <w:sz w:val="24"/>
          <w:szCs w:val="24"/>
        </w:rPr>
        <w:t>(A fenti szavazások eredményeképpen az MB taglétszáma57 tagra módosult.)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Az MB Elnöke azt kérte, hogy az MB egyezzen bele, hogy a kizárás után a szervezetek – ha továbbra is részt vennének a közös munkában – kérhessék újbóli felvételüket.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lastRenderedPageBreak/>
        <w:t>Elnök úr elmondta, hogy a</w:t>
      </w:r>
      <w:r>
        <w:rPr>
          <w:rFonts w:ascii="Times New Roman" w:hAnsi="Times New Roman"/>
          <w:sz w:val="24"/>
          <w:szCs w:val="24"/>
        </w:rPr>
        <w:t xml:space="preserve"> legutóbbi</w:t>
      </w:r>
      <w:r w:rsidRPr="00CF4147">
        <w:rPr>
          <w:rFonts w:ascii="Times New Roman" w:hAnsi="Times New Roman"/>
          <w:sz w:val="24"/>
          <w:szCs w:val="24"/>
        </w:rPr>
        <w:t xml:space="preserve"> írásbeli szavazás egy sikertelen szavazássá vált. Ennek okai nem csak magukban a szervezetek hozzáállásában lett keresve, hanem átvizsgálásra került az összes e-mail cím, elérhetőség és kiderült, hogy a változások (szervezeti, elérhetőségekben történt) nagyon sok esetben nem lettek az MB </w:t>
      </w:r>
      <w:r>
        <w:rPr>
          <w:rFonts w:ascii="Times New Roman" w:hAnsi="Times New Roman"/>
          <w:sz w:val="24"/>
          <w:szCs w:val="24"/>
        </w:rPr>
        <w:t>T</w:t>
      </w:r>
      <w:r w:rsidRPr="00CF4147">
        <w:rPr>
          <w:rFonts w:ascii="Times New Roman" w:hAnsi="Times New Roman"/>
          <w:sz w:val="24"/>
          <w:szCs w:val="24"/>
        </w:rPr>
        <w:t xml:space="preserve">itkárságának jelezve. Fontos és elengedhetetlen az együttműködés ezen aspektusból nézve is, hiszen a hibák kiküszöbölése, a megfelelő és hatékony kommunikáció csak a kétoldalú munka által lesz megteremthető.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három bevezető napirendi pont után </w:t>
      </w:r>
      <w:r>
        <w:rPr>
          <w:rFonts w:ascii="Times New Roman" w:hAnsi="Times New Roman"/>
          <w:sz w:val="24"/>
          <w:szCs w:val="24"/>
        </w:rPr>
        <w:t>E</w:t>
      </w:r>
      <w:r w:rsidRPr="00CF4147">
        <w:rPr>
          <w:rFonts w:ascii="Times New Roman" w:hAnsi="Times New Roman"/>
          <w:sz w:val="24"/>
          <w:szCs w:val="24"/>
        </w:rPr>
        <w:t xml:space="preserve">lnök </w:t>
      </w:r>
      <w:r>
        <w:rPr>
          <w:rFonts w:ascii="Times New Roman" w:hAnsi="Times New Roman"/>
          <w:sz w:val="24"/>
          <w:szCs w:val="24"/>
        </w:rPr>
        <w:t>Ú</w:t>
      </w:r>
      <w:r w:rsidRPr="00CF4147">
        <w:rPr>
          <w:rFonts w:ascii="Times New Roman" w:hAnsi="Times New Roman"/>
          <w:sz w:val="24"/>
          <w:szCs w:val="24"/>
        </w:rPr>
        <w:t xml:space="preserve">r felkérte </w:t>
      </w:r>
      <w:smartTag w:uri="urn:schemas-microsoft-com:office:smarttags" w:element="PersonName">
        <w:r w:rsidRPr="00CF4147">
          <w:rPr>
            <w:rFonts w:ascii="Times New Roman" w:hAnsi="Times New Roman"/>
            <w:sz w:val="24"/>
            <w:szCs w:val="24"/>
          </w:rPr>
          <w:t>Vulcz László</w:t>
        </w:r>
      </w:smartTag>
      <w:r w:rsidRPr="00CF4147">
        <w:rPr>
          <w:rFonts w:ascii="Times New Roman" w:hAnsi="Times New Roman"/>
          <w:sz w:val="24"/>
          <w:szCs w:val="24"/>
        </w:rPr>
        <w:t xml:space="preserve">t igazgató urat, a 4/a. napirendi ponthoz tartozó előadásának a megtartására. </w:t>
      </w:r>
    </w:p>
    <w:p w:rsidR="006D366B" w:rsidRPr="00CF4147" w:rsidRDefault="006D366B" w:rsidP="00723DC0">
      <w:pPr>
        <w:pStyle w:val="Listaszerbekezds"/>
        <w:numPr>
          <w:ilvl w:val="0"/>
          <w:numId w:val="1"/>
        </w:numPr>
        <w:jc w:val="both"/>
        <w:rPr>
          <w:rFonts w:ascii="Times New Roman" w:hAnsi="Times New Roman"/>
          <w:b/>
          <w:sz w:val="24"/>
          <w:szCs w:val="24"/>
        </w:rPr>
      </w:pPr>
      <w:r w:rsidRPr="00CF4147">
        <w:rPr>
          <w:rFonts w:ascii="Times New Roman" w:hAnsi="Times New Roman"/>
          <w:b/>
          <w:sz w:val="24"/>
          <w:szCs w:val="24"/>
        </w:rPr>
        <w:t xml:space="preserve">napirendi pont: </w:t>
      </w:r>
      <w:r>
        <w:rPr>
          <w:rFonts w:ascii="Times New Roman" w:hAnsi="Times New Roman"/>
          <w:b/>
          <w:sz w:val="24"/>
          <w:szCs w:val="24"/>
        </w:rPr>
        <w:t>T</w:t>
      </w:r>
      <w:r w:rsidRPr="00CF4147">
        <w:rPr>
          <w:rFonts w:ascii="Times New Roman" w:hAnsi="Times New Roman"/>
          <w:b/>
          <w:sz w:val="24"/>
          <w:szCs w:val="24"/>
        </w:rPr>
        <w:t>ájékoztatás a program végrehajtásának előrehaladásáról</w:t>
      </w:r>
      <w:r w:rsidRPr="00193FA9">
        <w:rPr>
          <w:rFonts w:ascii="Times New Roman" w:hAnsi="Times New Roman"/>
          <w:b/>
          <w:sz w:val="24"/>
          <w:szCs w:val="24"/>
        </w:rPr>
        <w:t xml:space="preserve"> </w:t>
      </w:r>
      <w:r>
        <w:rPr>
          <w:rFonts w:ascii="Times New Roman" w:hAnsi="Times New Roman"/>
          <w:b/>
          <w:sz w:val="24"/>
          <w:szCs w:val="24"/>
        </w:rPr>
        <w:t>(</w:t>
      </w:r>
      <w:r w:rsidRPr="00CF4147">
        <w:rPr>
          <w:rFonts w:ascii="Times New Roman" w:hAnsi="Times New Roman"/>
          <w:b/>
          <w:sz w:val="24"/>
          <w:szCs w:val="24"/>
        </w:rPr>
        <w:t>MVH-</w:t>
      </w:r>
      <w:r>
        <w:rPr>
          <w:rFonts w:ascii="Times New Roman" w:hAnsi="Times New Roman"/>
          <w:b/>
          <w:sz w:val="24"/>
          <w:szCs w:val="24"/>
        </w:rPr>
        <w:t>VTI,</w:t>
      </w:r>
      <w:r w:rsidRPr="00CF4147">
        <w:rPr>
          <w:rFonts w:ascii="Times New Roman" w:hAnsi="Times New Roman"/>
          <w:b/>
          <w:sz w:val="24"/>
          <w:szCs w:val="24"/>
        </w:rPr>
        <w:t xml:space="preserve"> MVH-KTI</w:t>
      </w:r>
      <w:r>
        <w:rPr>
          <w:rFonts w:ascii="Times New Roman" w:hAnsi="Times New Roman"/>
          <w:b/>
          <w:sz w:val="24"/>
          <w:szCs w:val="24"/>
        </w:rPr>
        <w:t>)</w:t>
      </w:r>
    </w:p>
    <w:p w:rsidR="006D366B" w:rsidRPr="00CF4147" w:rsidRDefault="006D366B" w:rsidP="00723DC0">
      <w:pPr>
        <w:jc w:val="both"/>
        <w:rPr>
          <w:rFonts w:ascii="Times New Roman" w:hAnsi="Times New Roman"/>
          <w:b/>
          <w:sz w:val="24"/>
          <w:szCs w:val="24"/>
        </w:rPr>
      </w:pPr>
      <w:r w:rsidRPr="00CF4147">
        <w:rPr>
          <w:rFonts w:ascii="Times New Roman" w:hAnsi="Times New Roman"/>
          <w:b/>
          <w:sz w:val="24"/>
          <w:szCs w:val="24"/>
        </w:rPr>
        <w:t xml:space="preserve">4/a. napirendi pont: </w:t>
      </w:r>
      <w:r>
        <w:rPr>
          <w:rFonts w:ascii="Times New Roman" w:hAnsi="Times New Roman"/>
          <w:b/>
          <w:sz w:val="24"/>
          <w:szCs w:val="24"/>
        </w:rPr>
        <w:t>T</w:t>
      </w:r>
      <w:r w:rsidRPr="00CF4147">
        <w:rPr>
          <w:rFonts w:ascii="Times New Roman" w:hAnsi="Times New Roman"/>
          <w:b/>
          <w:sz w:val="24"/>
          <w:szCs w:val="24"/>
        </w:rPr>
        <w:t>ájékoztatás a program végrehajtásának előrehaladásáról</w:t>
      </w:r>
      <w:r>
        <w:rPr>
          <w:rFonts w:ascii="Times New Roman" w:hAnsi="Times New Roman"/>
          <w:b/>
          <w:sz w:val="24"/>
          <w:szCs w:val="24"/>
        </w:rPr>
        <w:t xml:space="preserve">: </w:t>
      </w:r>
      <w:r w:rsidRPr="00CF4147">
        <w:rPr>
          <w:rFonts w:ascii="Times New Roman" w:hAnsi="Times New Roman"/>
          <w:b/>
          <w:sz w:val="24"/>
          <w:szCs w:val="24"/>
        </w:rPr>
        <w:t xml:space="preserve">MVH-VTI </w:t>
      </w:r>
    </w:p>
    <w:p w:rsidR="006D366B" w:rsidRPr="00CF4147" w:rsidRDefault="006D366B" w:rsidP="00723DC0">
      <w:pPr>
        <w:jc w:val="both"/>
        <w:rPr>
          <w:rFonts w:ascii="Times New Roman" w:hAnsi="Times New Roman"/>
          <w:sz w:val="24"/>
          <w:szCs w:val="24"/>
        </w:rPr>
      </w:pPr>
      <w:smartTag w:uri="urn:schemas-microsoft-com:office:smarttags" w:element="PersonName">
        <w:r w:rsidRPr="00CF4147">
          <w:rPr>
            <w:rFonts w:ascii="Times New Roman" w:hAnsi="Times New Roman"/>
            <w:sz w:val="24"/>
            <w:szCs w:val="24"/>
            <w:u w:val="single"/>
          </w:rPr>
          <w:t>Vulcz László</w:t>
        </w:r>
      </w:smartTag>
      <w:r w:rsidRPr="00CF4147">
        <w:rPr>
          <w:rFonts w:ascii="Times New Roman" w:hAnsi="Times New Roman"/>
          <w:sz w:val="24"/>
          <w:szCs w:val="24"/>
          <w:u w:val="single"/>
        </w:rPr>
        <w:t>, MVH- Vidékfejlesztési Támogatások Igazgatósága:</w:t>
      </w:r>
      <w:r w:rsidRPr="00CF4147">
        <w:rPr>
          <w:rFonts w:ascii="Times New Roman" w:hAnsi="Times New Roman"/>
          <w:sz w:val="24"/>
          <w:szCs w:val="24"/>
        </w:rPr>
        <w:t xml:space="preserve"> előadásában az ÚMVP beruházási jogcímek végrehajtásának előrehaladásáról</w:t>
      </w:r>
      <w:r>
        <w:rPr>
          <w:rFonts w:ascii="Times New Roman" w:hAnsi="Times New Roman"/>
          <w:sz w:val="24"/>
          <w:szCs w:val="24"/>
        </w:rPr>
        <w:t>,</w:t>
      </w:r>
      <w:r w:rsidRPr="00CF4147">
        <w:rPr>
          <w:rFonts w:ascii="Times New Roman" w:hAnsi="Times New Roman"/>
          <w:sz w:val="24"/>
          <w:szCs w:val="24"/>
        </w:rPr>
        <w:t xml:space="preserve"> négy témára fókuszálva számolt be: 2012. II félévében és a 2013. év elején meghirdetett támogatási jogcímek előrehaladás</w:t>
      </w:r>
      <w:r>
        <w:rPr>
          <w:rFonts w:ascii="Times New Roman" w:hAnsi="Times New Roman"/>
          <w:sz w:val="24"/>
          <w:szCs w:val="24"/>
        </w:rPr>
        <w:t>a</w:t>
      </w:r>
      <w:r w:rsidRPr="00CF4147">
        <w:rPr>
          <w:rFonts w:ascii="Times New Roman" w:hAnsi="Times New Roman"/>
          <w:sz w:val="24"/>
          <w:szCs w:val="24"/>
        </w:rPr>
        <w:t xml:space="preserve">, előlegigénylés előrehaladása, a 2012. augusztus 1. és december 31-e közötti kifizetési kérelem benyújtási időszak tapasztalatai, összefoglaló adatok bemutatása.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Az elmúlt időszakban I. tengely tekintetében a Mezőgazdasági termékek értéknövelése, az Állattartó telepek korszerűsítése, valamint a GAZDANet jogcím, a III. tengely vonatkozásában a Mikrovállalkozások létrehozása és fejlesztése, a Turisztikai tevékenységek ösztönzése, a Natura 2000 területek fenntartási terveinek elkészítése, a Falumegújítás és –fejlesztés jogcím, valamint a Vidéki örökség megőrzése jogcím, a Nem mezőgazdasági tevékenységgé történő diverzifikálás került meghirdetésre. A IV. tengelyben a LEADER nemzeti együttműködés és a LEADER térségek közötti együttműködés jogcímek kerültek meghirdetésre. Az utóbbi három jogcím benyújtási időszaka még nem járt le.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Mezőgazdasági termékek értéknövelése jogcím esetében a 49/2012</w:t>
      </w:r>
      <w:r>
        <w:rPr>
          <w:rFonts w:ascii="Times New Roman" w:hAnsi="Times New Roman"/>
          <w:sz w:val="24"/>
          <w:szCs w:val="24"/>
        </w:rPr>
        <w:t>.</w:t>
      </w:r>
      <w:r w:rsidRPr="00CF4147">
        <w:rPr>
          <w:rFonts w:ascii="Times New Roman" w:hAnsi="Times New Roman"/>
          <w:sz w:val="24"/>
          <w:szCs w:val="24"/>
        </w:rPr>
        <w:t xml:space="preserve"> (V.22.) VM rendelet alapján</w:t>
      </w:r>
      <w:r>
        <w:rPr>
          <w:rFonts w:ascii="Times New Roman" w:hAnsi="Times New Roman"/>
          <w:sz w:val="24"/>
          <w:szCs w:val="24"/>
        </w:rPr>
        <w:t>,</w:t>
      </w:r>
      <w:r w:rsidRPr="00CF4147">
        <w:rPr>
          <w:rFonts w:ascii="Times New Roman" w:hAnsi="Times New Roman"/>
          <w:sz w:val="24"/>
          <w:szCs w:val="24"/>
        </w:rPr>
        <w:t xml:space="preserve"> 2012.</w:t>
      </w:r>
      <w:r>
        <w:rPr>
          <w:rFonts w:ascii="Times New Roman" w:hAnsi="Times New Roman"/>
          <w:sz w:val="24"/>
          <w:szCs w:val="24"/>
        </w:rPr>
        <w:t xml:space="preserve"> </w:t>
      </w:r>
      <w:r w:rsidRPr="00CF4147">
        <w:rPr>
          <w:rFonts w:ascii="Times New Roman" w:hAnsi="Times New Roman"/>
          <w:sz w:val="24"/>
          <w:szCs w:val="24"/>
        </w:rPr>
        <w:t>június 22. – 2012. július 23. között harmadik alkalommal volt lehetőség támogatási kérelem benyújtására, összesen 148 db</w:t>
      </w:r>
      <w:r>
        <w:rPr>
          <w:rFonts w:ascii="Times New Roman" w:hAnsi="Times New Roman"/>
          <w:sz w:val="24"/>
          <w:szCs w:val="24"/>
        </w:rPr>
        <w:t>,</w:t>
      </w:r>
      <w:r w:rsidRPr="00CF4147">
        <w:rPr>
          <w:rFonts w:ascii="Times New Roman" w:hAnsi="Times New Roman"/>
          <w:sz w:val="24"/>
          <w:szCs w:val="24"/>
        </w:rPr>
        <w:t xml:space="preserve"> 7,9 Mrd Ft értékben jóváhagyott támogatási kérelem részesült pozitív elbírálásban. A kifizetési kérelmek benyújtása folyamatos a 2013. február.</w:t>
      </w:r>
      <w:r>
        <w:rPr>
          <w:rFonts w:ascii="Times New Roman" w:hAnsi="Times New Roman"/>
          <w:sz w:val="24"/>
          <w:szCs w:val="24"/>
        </w:rPr>
        <w:t xml:space="preserve"> </w:t>
      </w:r>
      <w:r w:rsidRPr="00CF4147">
        <w:rPr>
          <w:rFonts w:ascii="Times New Roman" w:hAnsi="Times New Roman"/>
          <w:sz w:val="24"/>
          <w:szCs w:val="24"/>
        </w:rPr>
        <w:t>1 - 2013. május 31. közötti benyújtási időszakban. A Jogcímrendelet alapján</w:t>
      </w:r>
      <w:r>
        <w:rPr>
          <w:rFonts w:ascii="Times New Roman" w:hAnsi="Times New Roman"/>
          <w:sz w:val="24"/>
          <w:szCs w:val="24"/>
        </w:rPr>
        <w:t>, a</w:t>
      </w:r>
      <w:r w:rsidRPr="00CF4147">
        <w:rPr>
          <w:rFonts w:ascii="Times New Roman" w:hAnsi="Times New Roman"/>
          <w:sz w:val="24"/>
          <w:szCs w:val="24"/>
        </w:rPr>
        <w:t xml:space="preserve"> támogatási határozat kézhezvételétől számított 6 hónapon belül köteles az ügyfél a megítélt támogatási összeg 25%-ával elszámolni. A kötelezettség</w:t>
      </w:r>
      <w:r>
        <w:rPr>
          <w:rFonts w:ascii="Times New Roman" w:hAnsi="Times New Roman"/>
          <w:sz w:val="24"/>
          <w:szCs w:val="24"/>
        </w:rPr>
        <w:t xml:space="preserve"> </w:t>
      </w:r>
      <w:r w:rsidRPr="00CF4147">
        <w:rPr>
          <w:rFonts w:ascii="Times New Roman" w:hAnsi="Times New Roman"/>
          <w:sz w:val="24"/>
          <w:szCs w:val="24"/>
        </w:rPr>
        <w:t>teljesítése ebben a kifizetési kérelem benyújtási időszakban esedékes, mivel a támogatási határozatok postázása 2012. novemberben történt meg.</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Az Állattartó telepek korszerűsítése jogcím tekintetében a 61/2012. (VI. 29.) VM rendelet alapján</w:t>
      </w:r>
      <w:r>
        <w:rPr>
          <w:rFonts w:ascii="Times New Roman" w:hAnsi="Times New Roman"/>
          <w:sz w:val="24"/>
          <w:szCs w:val="24"/>
        </w:rPr>
        <w:t>,</w:t>
      </w:r>
      <w:r w:rsidRPr="00CF4147">
        <w:rPr>
          <w:rFonts w:ascii="Times New Roman" w:hAnsi="Times New Roman"/>
          <w:sz w:val="24"/>
          <w:szCs w:val="24"/>
        </w:rPr>
        <w:t xml:space="preserve"> 2012. augusztus 1. - 2012. augusztus 31. között volt lehetőség támogatási kérelem benyújtására. A támogatás összege kis értékű beruházás esetén kérelmenként legfeljebb 25 millió Ft, nem kis értékű beruházások esetén megvalósítási helyenként legfeljebb </w:t>
      </w:r>
      <w:r w:rsidRPr="00CF4147">
        <w:rPr>
          <w:rFonts w:ascii="Times New Roman" w:hAnsi="Times New Roman"/>
          <w:sz w:val="24"/>
          <w:szCs w:val="24"/>
        </w:rPr>
        <w:lastRenderedPageBreak/>
        <w:t xml:space="preserve">867 297 060 Ft, a támogatott kérelmek száma összesen 792 db, melyek 80,9 Mrd Ft támogatási összeget tesznek ki. </w:t>
      </w:r>
    </w:p>
    <w:p w:rsidR="006D366B" w:rsidRPr="00CF4147" w:rsidRDefault="006D366B" w:rsidP="00723DC0">
      <w:pPr>
        <w:tabs>
          <w:tab w:val="num" w:pos="720"/>
        </w:tabs>
        <w:jc w:val="both"/>
        <w:rPr>
          <w:rFonts w:ascii="Times New Roman" w:hAnsi="Times New Roman"/>
          <w:sz w:val="24"/>
          <w:szCs w:val="24"/>
        </w:rPr>
      </w:pPr>
      <w:r w:rsidRPr="00CF4147">
        <w:rPr>
          <w:rFonts w:ascii="Times New Roman" w:hAnsi="Times New Roman"/>
          <w:sz w:val="24"/>
          <w:szCs w:val="24"/>
        </w:rPr>
        <w:t xml:space="preserve">A GAZDANet jogcím a </w:t>
      </w:r>
      <w:r w:rsidRPr="00CF4147">
        <w:rPr>
          <w:rFonts w:ascii="Times New Roman" w:hAnsi="Times New Roman"/>
          <w:bCs/>
          <w:sz w:val="24"/>
          <w:szCs w:val="24"/>
        </w:rPr>
        <w:t xml:space="preserve">60/2012. (VI. 28.) VM rendelet </w:t>
      </w:r>
      <w:r w:rsidRPr="00CF4147">
        <w:rPr>
          <w:rFonts w:ascii="Times New Roman" w:hAnsi="Times New Roman"/>
          <w:sz w:val="24"/>
          <w:szCs w:val="24"/>
        </w:rPr>
        <w:t>alapján</w:t>
      </w:r>
      <w:r>
        <w:rPr>
          <w:rFonts w:ascii="Times New Roman" w:hAnsi="Times New Roman"/>
          <w:sz w:val="24"/>
          <w:szCs w:val="24"/>
        </w:rPr>
        <w:t>,</w:t>
      </w:r>
      <w:r w:rsidRPr="00CF4147">
        <w:rPr>
          <w:rFonts w:ascii="Times New Roman" w:hAnsi="Times New Roman"/>
          <w:sz w:val="24"/>
          <w:szCs w:val="24"/>
        </w:rPr>
        <w:t xml:space="preserve"> </w:t>
      </w:r>
      <w:r w:rsidRPr="00CF4147">
        <w:rPr>
          <w:rFonts w:ascii="Times New Roman" w:hAnsi="Times New Roman"/>
          <w:bCs/>
          <w:sz w:val="24"/>
          <w:szCs w:val="24"/>
        </w:rPr>
        <w:t>2012. szeptember 1. – 2012. október 8. között</w:t>
      </w:r>
      <w:r w:rsidRPr="00CF4147">
        <w:rPr>
          <w:rFonts w:ascii="Times New Roman" w:hAnsi="Times New Roman"/>
          <w:sz w:val="24"/>
          <w:szCs w:val="24"/>
        </w:rPr>
        <w:t xml:space="preserve"> volt pályázható, a támogatási kérelmek benyújtása elektronikus úton, ügyfélkapun keresztül történt. A jogcímhez rendelt keretösszeg 11</w:t>
      </w:r>
      <w:r>
        <w:rPr>
          <w:rFonts w:ascii="Times New Roman" w:hAnsi="Times New Roman"/>
          <w:sz w:val="24"/>
          <w:szCs w:val="24"/>
        </w:rPr>
        <w:t>  </w:t>
      </w:r>
      <w:r w:rsidRPr="00CF4147">
        <w:rPr>
          <w:rFonts w:ascii="Times New Roman" w:hAnsi="Times New Roman"/>
          <w:sz w:val="24"/>
          <w:szCs w:val="24"/>
        </w:rPr>
        <w:t>156</w:t>
      </w:r>
      <w:r>
        <w:rPr>
          <w:rFonts w:ascii="Times New Roman" w:hAnsi="Times New Roman"/>
          <w:sz w:val="24"/>
          <w:szCs w:val="24"/>
        </w:rPr>
        <w:t> </w:t>
      </w:r>
      <w:r w:rsidRPr="00CF4147">
        <w:rPr>
          <w:rFonts w:ascii="Times New Roman" w:hAnsi="Times New Roman"/>
          <w:sz w:val="24"/>
          <w:szCs w:val="24"/>
        </w:rPr>
        <w:t xml:space="preserve">659 euró, de legfeljebb 3,5 Mrd Ft, amelyet ügyfelenként legfeljebb </w:t>
      </w:r>
      <w:r>
        <w:rPr>
          <w:rFonts w:ascii="Times New Roman" w:hAnsi="Times New Roman"/>
          <w:sz w:val="24"/>
          <w:szCs w:val="24"/>
        </w:rPr>
        <w:t> </w:t>
      </w:r>
      <w:r w:rsidRPr="00CF4147">
        <w:rPr>
          <w:rFonts w:ascii="Times New Roman" w:hAnsi="Times New Roman"/>
          <w:sz w:val="24"/>
          <w:szCs w:val="24"/>
        </w:rPr>
        <w:t>300</w:t>
      </w:r>
      <w:r>
        <w:rPr>
          <w:rFonts w:ascii="Times New Roman" w:hAnsi="Times New Roman"/>
          <w:sz w:val="24"/>
          <w:szCs w:val="24"/>
        </w:rPr>
        <w:t> </w:t>
      </w:r>
      <w:r w:rsidRPr="00CF4147">
        <w:rPr>
          <w:rFonts w:ascii="Times New Roman" w:hAnsi="Times New Roman"/>
          <w:sz w:val="24"/>
          <w:szCs w:val="24"/>
        </w:rPr>
        <w:t>euróban (maximum 90</w:t>
      </w:r>
      <w:r>
        <w:rPr>
          <w:rFonts w:ascii="Times New Roman" w:hAnsi="Times New Roman"/>
          <w:sz w:val="24"/>
          <w:szCs w:val="24"/>
        </w:rPr>
        <w:t> </w:t>
      </w:r>
      <w:r w:rsidRPr="00CF4147">
        <w:rPr>
          <w:rFonts w:ascii="Times New Roman" w:hAnsi="Times New Roman"/>
          <w:sz w:val="24"/>
          <w:szCs w:val="24"/>
        </w:rPr>
        <w:t>ezer</w:t>
      </w:r>
      <w:r>
        <w:rPr>
          <w:rFonts w:ascii="Times New Roman" w:hAnsi="Times New Roman"/>
          <w:sz w:val="24"/>
          <w:szCs w:val="24"/>
        </w:rPr>
        <w:t> </w:t>
      </w:r>
      <w:r w:rsidRPr="00CF4147">
        <w:rPr>
          <w:rFonts w:ascii="Times New Roman" w:hAnsi="Times New Roman"/>
          <w:sz w:val="24"/>
          <w:szCs w:val="24"/>
        </w:rPr>
        <w:t>Ft) lehetett igénybe venni. A támogatási döntéssel jóváhagyott konfiguráció megrendelése, átvétele</w:t>
      </w:r>
      <w:r>
        <w:rPr>
          <w:rFonts w:ascii="Times New Roman" w:hAnsi="Times New Roman"/>
          <w:sz w:val="24"/>
          <w:szCs w:val="24"/>
        </w:rPr>
        <w:t>,</w:t>
      </w:r>
      <w:r w:rsidRPr="00CF4147">
        <w:rPr>
          <w:rFonts w:ascii="Times New Roman" w:hAnsi="Times New Roman"/>
          <w:sz w:val="24"/>
          <w:szCs w:val="24"/>
        </w:rPr>
        <w:t xml:space="preserve"> illetve a kifizetési kérelmek benyújtása a NAKVI koordinálásával történik. A t</w:t>
      </w:r>
      <w:r w:rsidRPr="00CF4147">
        <w:rPr>
          <w:rFonts w:ascii="Times New Roman" w:hAnsi="Times New Roman"/>
          <w:bCs/>
          <w:sz w:val="24"/>
          <w:szCs w:val="24"/>
        </w:rPr>
        <w:t xml:space="preserve">ámogatott </w:t>
      </w:r>
      <w:r w:rsidRPr="00CF4147">
        <w:rPr>
          <w:rFonts w:ascii="Times New Roman" w:hAnsi="Times New Roman"/>
          <w:sz w:val="24"/>
          <w:szCs w:val="24"/>
        </w:rPr>
        <w:t>kérelmek</w:t>
      </w:r>
      <w:r w:rsidRPr="00CF4147">
        <w:rPr>
          <w:rFonts w:ascii="Times New Roman" w:hAnsi="Times New Roman"/>
          <w:bCs/>
          <w:sz w:val="24"/>
          <w:szCs w:val="24"/>
        </w:rPr>
        <w:t xml:space="preserve"> </w:t>
      </w:r>
      <w:r>
        <w:rPr>
          <w:rFonts w:ascii="Times New Roman" w:hAnsi="Times New Roman"/>
          <w:bCs/>
          <w:sz w:val="24"/>
          <w:szCs w:val="24"/>
        </w:rPr>
        <w:t xml:space="preserve">száma </w:t>
      </w:r>
      <w:r w:rsidRPr="00CF4147">
        <w:rPr>
          <w:rFonts w:ascii="Times New Roman" w:hAnsi="Times New Roman"/>
          <w:bCs/>
          <w:sz w:val="24"/>
          <w:szCs w:val="24"/>
        </w:rPr>
        <w:t>429 db, amely összesen 38,6 millió Ft támogatást jelent.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Mikrovállalkozások létrehozása és fejlesztése jogcím esetében a </w:t>
      </w:r>
      <w:r w:rsidRPr="00CF4147">
        <w:rPr>
          <w:rFonts w:ascii="Times New Roman" w:hAnsi="Times New Roman"/>
          <w:bCs/>
          <w:sz w:val="24"/>
          <w:szCs w:val="24"/>
        </w:rPr>
        <w:t>47/2012</w:t>
      </w:r>
      <w:r>
        <w:rPr>
          <w:rFonts w:ascii="Times New Roman" w:hAnsi="Times New Roman"/>
          <w:bCs/>
          <w:sz w:val="24"/>
          <w:szCs w:val="24"/>
        </w:rPr>
        <w:t>.</w:t>
      </w:r>
      <w:r w:rsidRPr="00CF4147">
        <w:rPr>
          <w:rFonts w:ascii="Times New Roman" w:hAnsi="Times New Roman"/>
          <w:bCs/>
          <w:sz w:val="24"/>
          <w:szCs w:val="24"/>
        </w:rPr>
        <w:t xml:space="preserve"> (V.11.) VM rendelet</w:t>
      </w:r>
      <w:r w:rsidRPr="00CF4147">
        <w:rPr>
          <w:rFonts w:ascii="Times New Roman" w:hAnsi="Times New Roman"/>
          <w:sz w:val="24"/>
          <w:szCs w:val="24"/>
        </w:rPr>
        <w:t xml:space="preserve"> alapján</w:t>
      </w:r>
      <w:r>
        <w:rPr>
          <w:rFonts w:ascii="Times New Roman" w:hAnsi="Times New Roman"/>
          <w:sz w:val="24"/>
          <w:szCs w:val="24"/>
        </w:rPr>
        <w:t>,</w:t>
      </w:r>
      <w:r w:rsidRPr="00CF4147">
        <w:rPr>
          <w:rFonts w:ascii="Times New Roman" w:hAnsi="Times New Roman"/>
          <w:sz w:val="24"/>
          <w:szCs w:val="24"/>
        </w:rPr>
        <w:t xml:space="preserve"> </w:t>
      </w:r>
      <w:r w:rsidRPr="00CF4147">
        <w:rPr>
          <w:rFonts w:ascii="Times New Roman" w:hAnsi="Times New Roman"/>
          <w:bCs/>
          <w:sz w:val="24"/>
          <w:szCs w:val="24"/>
        </w:rPr>
        <w:t xml:space="preserve">2012. június 1. – június 30. között </w:t>
      </w:r>
      <w:r w:rsidRPr="00CF4147">
        <w:rPr>
          <w:rFonts w:ascii="Times New Roman" w:hAnsi="Times New Roman"/>
          <w:sz w:val="24"/>
          <w:szCs w:val="24"/>
        </w:rPr>
        <w:t xml:space="preserve">negyedik alkalommal volt lehetőség támogatási kérelem benyújtására. A beérkező támogatási kérelmek feldolgozása a LEADER intézkedésekhez hasonlóan, a HACS-ok közreműködésével történt. A támogatott kérelmek száma: </w:t>
      </w:r>
      <w:r w:rsidRPr="00CF4147">
        <w:rPr>
          <w:rFonts w:ascii="Times New Roman" w:hAnsi="Times New Roman"/>
          <w:bCs/>
          <w:sz w:val="24"/>
          <w:szCs w:val="24"/>
        </w:rPr>
        <w:t>647 db, a kérelmek által lefedett támogatás 7,5 Mrd Ft. Fontos megjegyezni, hogy e jogcím esetében a</w:t>
      </w:r>
      <w:r w:rsidRPr="00CF4147">
        <w:rPr>
          <w:rFonts w:ascii="Times New Roman" w:hAnsi="Times New Roman"/>
          <w:sz w:val="24"/>
          <w:szCs w:val="24"/>
        </w:rPr>
        <w:t>z ügyfelek</w:t>
      </w:r>
      <w:r>
        <w:rPr>
          <w:rFonts w:ascii="Times New Roman" w:hAnsi="Times New Roman"/>
          <w:sz w:val="24"/>
          <w:szCs w:val="24"/>
        </w:rPr>
        <w:t>,</w:t>
      </w:r>
      <w:r w:rsidRPr="00CF4147">
        <w:rPr>
          <w:rFonts w:ascii="Times New Roman" w:hAnsi="Times New Roman"/>
          <w:sz w:val="24"/>
          <w:szCs w:val="24"/>
        </w:rPr>
        <w:t xml:space="preserve"> a támogatási döntés közlésétől számított </w:t>
      </w:r>
      <w:r w:rsidRPr="00CF4147">
        <w:rPr>
          <w:rFonts w:ascii="Times New Roman" w:hAnsi="Times New Roman"/>
          <w:bCs/>
          <w:sz w:val="24"/>
          <w:szCs w:val="24"/>
        </w:rPr>
        <w:t>9 hónapon belül</w:t>
      </w:r>
      <w:r w:rsidRPr="00CF4147">
        <w:rPr>
          <w:rFonts w:ascii="Times New Roman" w:hAnsi="Times New Roman"/>
          <w:sz w:val="24"/>
          <w:szCs w:val="24"/>
        </w:rPr>
        <w:t xml:space="preserve"> kötelesek kifizetési kérelmet benyújtani.</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turisztikai tevékenységek ösztönzése jogcím vonatkozásában az 52/2012. (VI.8.) VM rendelet alapján</w:t>
      </w:r>
      <w:r>
        <w:rPr>
          <w:rFonts w:ascii="Times New Roman" w:hAnsi="Times New Roman"/>
          <w:sz w:val="24"/>
          <w:szCs w:val="24"/>
        </w:rPr>
        <w:t>,</w:t>
      </w:r>
      <w:r w:rsidRPr="00CF4147">
        <w:rPr>
          <w:rFonts w:ascii="Times New Roman" w:hAnsi="Times New Roman"/>
          <w:sz w:val="24"/>
          <w:szCs w:val="24"/>
        </w:rPr>
        <w:t xml:space="preserve"> 2012. július 1. - 31. között negyedik alkalommal volt lehetőség támogatási kérelem benyújtására. A beérkező támogatási kérelmek feldolgozása a LEADER intézkedésekhez hasonlóan, a HACS-ok közreműködésével történt. A beérkezett kérelmek száma 583 db (10,6 Mrd Ft igényelt támogatási összeg) volt, míg a támogatott kérelmek száma 286 db (5,1 Mrd Ft jóváhagyott támogatási összeg) volt. Az ügyfelek</w:t>
      </w:r>
      <w:r>
        <w:rPr>
          <w:rFonts w:ascii="Times New Roman" w:hAnsi="Times New Roman"/>
          <w:sz w:val="24"/>
          <w:szCs w:val="24"/>
        </w:rPr>
        <w:t>,</w:t>
      </w:r>
      <w:r w:rsidRPr="00CF4147">
        <w:rPr>
          <w:rFonts w:ascii="Times New Roman" w:hAnsi="Times New Roman"/>
          <w:sz w:val="24"/>
          <w:szCs w:val="24"/>
        </w:rPr>
        <w:t xml:space="preserve"> a támogatási döntés közlésétől számított 6 hónapon belül kötelesek kifizetési kérelmet benyújtani. Annak érdekében, hogy a kötelezettség teljesítésére megfelelő idő álljon rendelkezésre a jogcím tekintetében</w:t>
      </w:r>
      <w:r>
        <w:rPr>
          <w:rFonts w:ascii="Times New Roman" w:hAnsi="Times New Roman"/>
          <w:sz w:val="24"/>
          <w:szCs w:val="24"/>
        </w:rPr>
        <w:t>,</w:t>
      </w:r>
      <w:r w:rsidRPr="00CF4147">
        <w:rPr>
          <w:rFonts w:ascii="Times New Roman" w:hAnsi="Times New Roman"/>
          <w:sz w:val="24"/>
          <w:szCs w:val="24"/>
        </w:rPr>
        <w:t xml:space="preserve"> a kifizetési kérelem benyújtási időszak várhatóan meghosszabbításra kerül június 30-ig.</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Natura 2000 fenntartási tervek készítése jogcím esetén a 43/2012. (V. 3.) VM rendelet alapján</w:t>
      </w:r>
      <w:r>
        <w:rPr>
          <w:rFonts w:ascii="Times New Roman" w:hAnsi="Times New Roman"/>
          <w:sz w:val="24"/>
          <w:szCs w:val="24"/>
        </w:rPr>
        <w:t>,</w:t>
      </w:r>
      <w:r w:rsidRPr="00CF4147">
        <w:rPr>
          <w:rFonts w:ascii="Times New Roman" w:hAnsi="Times New Roman"/>
          <w:sz w:val="24"/>
          <w:szCs w:val="24"/>
        </w:rPr>
        <w:t xml:space="preserve"> 2012. július 15. – 2012. augusztus 15. között, továbbá 2013. január 21. – február 15. között volt lehetőség támogatási kérelem benyújtására. A jóváhagyható támogatás legmagasabb összege területegységenként eltérő, az összegeket a jogcímrendelet 1. számú melléklete tartalmazza. A támogatás mértéke az elszámolható kiadások 100%-a, az elszámolható kiadások a jogcímrendelet 2. mellékletében meghatározott dologi és</w:t>
      </w:r>
      <w:r>
        <w:rPr>
          <w:rFonts w:ascii="Times New Roman" w:hAnsi="Times New Roman"/>
          <w:sz w:val="24"/>
          <w:szCs w:val="24"/>
        </w:rPr>
        <w:t xml:space="preserve"> </w:t>
      </w:r>
      <w:r w:rsidRPr="00CF4147">
        <w:rPr>
          <w:rFonts w:ascii="Times New Roman" w:hAnsi="Times New Roman"/>
          <w:sz w:val="24"/>
          <w:szCs w:val="24"/>
        </w:rPr>
        <w:t xml:space="preserve">személyi jellegű kiadások. Összesen 229 db kérelem 601,5 millió Ft támogatási összeggel került jóváhagyásra.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falumegújítás és fejlesztés jogcím a 102/2012. (X.1.) VM rendelet alapján</w:t>
      </w:r>
      <w:r>
        <w:rPr>
          <w:rFonts w:ascii="Times New Roman" w:hAnsi="Times New Roman"/>
          <w:sz w:val="24"/>
          <w:szCs w:val="24"/>
        </w:rPr>
        <w:t>,</w:t>
      </w:r>
      <w:r w:rsidRPr="00CF4147">
        <w:rPr>
          <w:rFonts w:ascii="Times New Roman" w:hAnsi="Times New Roman"/>
          <w:sz w:val="24"/>
          <w:szCs w:val="24"/>
        </w:rPr>
        <w:t xml:space="preserve"> 2012. október 15. – 2012. november 30. között harmadik alkalommal volt pályázható. A beérkező támogatási kérelmek feldolgozása a LEADER intézkedésekhez hasonlóan, a HACS-ok közreműködésével történik. A beérkezett kérelmek száma 1577 db (20,2 Mrd Ft igényelt támogatási összeggel), a kérelmek feldolgozása folyamatos, a jelenlegi állapot szerint a kérelmek 17%-a került elutasításra az adminisztratív vizsgálatot követően. A jogcím keretében a támogatási döntések postázása 2013. május végéig várható.</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lastRenderedPageBreak/>
        <w:t>A Vidéki örökség megőrzése jogcím esetében a 103/2012. (X.1.) VM rendelet alapján</w:t>
      </w:r>
      <w:r>
        <w:rPr>
          <w:rFonts w:ascii="Times New Roman" w:hAnsi="Times New Roman"/>
          <w:sz w:val="24"/>
          <w:szCs w:val="24"/>
        </w:rPr>
        <w:t>,</w:t>
      </w:r>
      <w:r w:rsidRPr="00CF4147">
        <w:rPr>
          <w:rFonts w:ascii="Times New Roman" w:hAnsi="Times New Roman"/>
          <w:sz w:val="24"/>
          <w:szCs w:val="24"/>
        </w:rPr>
        <w:t xml:space="preserve"> 2012. október 15. – november 30. között</w:t>
      </w:r>
      <w:r>
        <w:rPr>
          <w:rFonts w:ascii="Times New Roman" w:hAnsi="Times New Roman"/>
          <w:sz w:val="24"/>
          <w:szCs w:val="24"/>
        </w:rPr>
        <w:t>,</w:t>
      </w:r>
      <w:r w:rsidRPr="00CF4147">
        <w:rPr>
          <w:rFonts w:ascii="Times New Roman" w:hAnsi="Times New Roman"/>
          <w:sz w:val="24"/>
          <w:szCs w:val="24"/>
        </w:rPr>
        <w:t xml:space="preserve"> harmadik alkalommal volt lehetőség támogatási kérelem benyújtására. A beérkezett támogatási kérelmek feldolgozása a LEADER intézkedésekhez hasonlóan, a HACS-ok közreműködésével történik. A beérkezett kérelmek száma 827 db, összesen 11,6 Mrd Ft igényelt támogatási összeggel, a kérelmek feldolgozása folyamatos, a jelenlegi állapot szerint a kérelmek 18,7%-a került elutasításra az adminisztratív vizsgálatot követően. A jogcím keretében a támogatási döntések postázása 2013. május végéig várható.</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Nem mezőgazdasági tevékenységgé történő diverzifikálásra nyújtandó támogatásra</w:t>
      </w:r>
      <w:r>
        <w:rPr>
          <w:rFonts w:ascii="Times New Roman" w:hAnsi="Times New Roman"/>
          <w:sz w:val="24"/>
          <w:szCs w:val="24"/>
        </w:rPr>
        <w:t>,</w:t>
      </w:r>
      <w:r w:rsidRPr="00CF4147">
        <w:rPr>
          <w:rFonts w:ascii="Times New Roman" w:hAnsi="Times New Roman"/>
          <w:sz w:val="24"/>
          <w:szCs w:val="24"/>
        </w:rPr>
        <w:t xml:space="preserve"> a 129/2012. (XII. 17.) VM rendelet alapján</w:t>
      </w:r>
      <w:r>
        <w:rPr>
          <w:rFonts w:ascii="Times New Roman" w:hAnsi="Times New Roman"/>
          <w:sz w:val="24"/>
          <w:szCs w:val="24"/>
        </w:rPr>
        <w:t>,</w:t>
      </w:r>
      <w:r w:rsidRPr="00CF4147">
        <w:rPr>
          <w:rFonts w:ascii="Times New Roman" w:hAnsi="Times New Roman"/>
          <w:sz w:val="24"/>
          <w:szCs w:val="24"/>
        </w:rPr>
        <w:t xml:space="preserve"> 2013. február 15. 8:00 órától nyílt lehetőség támogatási kérelem benyújtására. A kérelmeket forráskimerülésig, de legkésőbb 2013. július 2. 18</w:t>
      </w:r>
      <w:r>
        <w:rPr>
          <w:rFonts w:ascii="Times New Roman" w:hAnsi="Times New Roman"/>
          <w:sz w:val="24"/>
          <w:szCs w:val="24"/>
        </w:rPr>
        <w:t>:00</w:t>
      </w:r>
      <w:r w:rsidRPr="00CF4147">
        <w:rPr>
          <w:rFonts w:ascii="Times New Roman" w:hAnsi="Times New Roman"/>
          <w:sz w:val="24"/>
          <w:szCs w:val="24"/>
        </w:rPr>
        <w:t xml:space="preserve"> óráig lehet benyújtani az MVH- hoz, kizárólag elektronikus úton, ügyfélkapun keresztül. A rendelkezésre álló forráskeret: 7,8 Mrd Ft. A támogatás célja, hogy ösztönözze a mezőgazdaságból élők egyéb jövedelemtermelő, gazdálkodói és szolgáltató tevékenységeit, támogassa a helyben előállított termékek piacra vitelét. A beérkezett kérelmek száma 2013. március 12-ig 309 db volt, összesen 8,9 Mrd Ft igényelt támogatási összeg értékben.</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LEADER Európai Unión belüli és harmadik országbeli területekkel való nemzetközi együttműködés jogcímre a 99/2012. (IX.25.) VM rendelet alapján</w:t>
      </w:r>
      <w:r>
        <w:rPr>
          <w:rFonts w:ascii="Times New Roman" w:hAnsi="Times New Roman"/>
          <w:sz w:val="24"/>
          <w:szCs w:val="24"/>
        </w:rPr>
        <w:t>,</w:t>
      </w:r>
      <w:r w:rsidRPr="00CF4147">
        <w:rPr>
          <w:rFonts w:ascii="Times New Roman" w:hAnsi="Times New Roman"/>
          <w:sz w:val="24"/>
          <w:szCs w:val="24"/>
        </w:rPr>
        <w:t xml:space="preserve"> 2012. október 30 - 2013.</w:t>
      </w:r>
      <w:r>
        <w:rPr>
          <w:rFonts w:ascii="Times New Roman" w:hAnsi="Times New Roman"/>
          <w:sz w:val="24"/>
          <w:szCs w:val="24"/>
        </w:rPr>
        <w:t> </w:t>
      </w:r>
      <w:r w:rsidRPr="00CF4147">
        <w:rPr>
          <w:rFonts w:ascii="Times New Roman" w:hAnsi="Times New Roman"/>
          <w:sz w:val="24"/>
          <w:szCs w:val="24"/>
        </w:rPr>
        <w:t>augusztus 31. között, folyamatosan lehet benyújtani a támogatási kérelmeket. Támogatásra jogosult az a magyarországi székhellyel rendelkező LEADER HACS, amely együttműködési projektet valósít meg. A támogatás nyújtására fordítható keretösszeg 3,5</w:t>
      </w:r>
      <w:r>
        <w:rPr>
          <w:rFonts w:ascii="Times New Roman" w:hAnsi="Times New Roman"/>
          <w:sz w:val="24"/>
          <w:szCs w:val="24"/>
        </w:rPr>
        <w:t> </w:t>
      </w:r>
      <w:r w:rsidRPr="00CF4147">
        <w:rPr>
          <w:rFonts w:ascii="Times New Roman" w:hAnsi="Times New Roman"/>
          <w:sz w:val="24"/>
          <w:szCs w:val="24"/>
        </w:rPr>
        <w:t>Mrd</w:t>
      </w:r>
      <w:r>
        <w:rPr>
          <w:rFonts w:ascii="Times New Roman" w:hAnsi="Times New Roman"/>
          <w:sz w:val="24"/>
          <w:szCs w:val="24"/>
        </w:rPr>
        <w:t> </w:t>
      </w:r>
      <w:r w:rsidRPr="00CF4147">
        <w:rPr>
          <w:rFonts w:ascii="Times New Roman" w:hAnsi="Times New Roman"/>
          <w:sz w:val="24"/>
          <w:szCs w:val="24"/>
        </w:rPr>
        <w:t>Ft, a támogatás mértéke egy ügyfél számára maximálisan 50 millió Ft. A támogatási kérelmet megelőzően az ügyfél részletes Megvalósíthatósági Tanulmányt készít, melynek elfogadása esetén</w:t>
      </w:r>
      <w:r>
        <w:rPr>
          <w:rFonts w:ascii="Times New Roman" w:hAnsi="Times New Roman"/>
          <w:sz w:val="24"/>
          <w:szCs w:val="24"/>
        </w:rPr>
        <w:t>,</w:t>
      </w:r>
      <w:r w:rsidRPr="00CF4147">
        <w:rPr>
          <w:rFonts w:ascii="Times New Roman" w:hAnsi="Times New Roman"/>
          <w:sz w:val="24"/>
          <w:szCs w:val="24"/>
        </w:rPr>
        <w:t xml:space="preserve"> az IH hozzájáruló nyilatkozatot állít ki. A támogatási kérelem benyújtásának feltétele az IH hozzájáruló nyilatkozata. Eddig négy hozzájáruló nyilatkozat került kiállításra, támogatási kérelem még nem érkezett az MVH- hoz.</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LEADER térségek közötti együttműködés jogcímre a 11/2013. (III.5.) VM rendelet alapján</w:t>
      </w:r>
      <w:r>
        <w:rPr>
          <w:rFonts w:ascii="Times New Roman" w:hAnsi="Times New Roman"/>
          <w:sz w:val="24"/>
          <w:szCs w:val="24"/>
        </w:rPr>
        <w:t>,</w:t>
      </w:r>
      <w:r w:rsidRPr="00CF4147">
        <w:rPr>
          <w:rFonts w:ascii="Times New Roman" w:hAnsi="Times New Roman"/>
          <w:sz w:val="24"/>
          <w:szCs w:val="24"/>
        </w:rPr>
        <w:t xml:space="preserve"> 2013. április 2. - 2013. augusztus 31. között, folyamatosan lehet a támogatási kérelmeket benyújtani. Támogatás vehető igénybe legalább két magyarországi LEADER HACS illetékességi területe között</w:t>
      </w:r>
      <w:r>
        <w:rPr>
          <w:rFonts w:ascii="Times New Roman" w:hAnsi="Times New Roman"/>
          <w:sz w:val="24"/>
          <w:szCs w:val="24"/>
        </w:rPr>
        <w:t>,</w:t>
      </w:r>
      <w:r w:rsidRPr="00CF4147">
        <w:rPr>
          <w:rFonts w:ascii="Times New Roman" w:hAnsi="Times New Roman"/>
          <w:sz w:val="24"/>
          <w:szCs w:val="24"/>
        </w:rPr>
        <w:t xml:space="preserve"> legalább két ügyfél – amely ügyfelek közül legalább az egyik LEADER HACS – által együttesen megvalósított intézkedésekre. A támogatás nyújtására fordítható keretösszeg 3,5 Mrd Ft, a támogatás mértéke egy ügyfél számára maximálisan 50 millió Ft. A támogatási kérelmet megelőzően az ügyfél részletes Megvalósíthatósági Tanulmányt készít, melynek elfogadása esetén</w:t>
      </w:r>
      <w:r>
        <w:rPr>
          <w:rFonts w:ascii="Times New Roman" w:hAnsi="Times New Roman"/>
          <w:sz w:val="24"/>
          <w:szCs w:val="24"/>
        </w:rPr>
        <w:t>,</w:t>
      </w:r>
      <w:r w:rsidRPr="00CF4147">
        <w:rPr>
          <w:rFonts w:ascii="Times New Roman" w:hAnsi="Times New Roman"/>
          <w:sz w:val="24"/>
          <w:szCs w:val="24"/>
        </w:rPr>
        <w:t xml:space="preserve"> az IH hozzájáruló nyilatkozatot állít ki. A támogatási kérelem benyújtásának feltétele az IH hozzájáruló nyilatkozata.</w:t>
      </w:r>
    </w:p>
    <w:p w:rsidR="006D366B" w:rsidRPr="00CF4147" w:rsidRDefault="006D366B" w:rsidP="00CD79DF">
      <w:pPr>
        <w:jc w:val="both"/>
        <w:rPr>
          <w:rFonts w:ascii="Times New Roman" w:hAnsi="Times New Roman"/>
          <w:sz w:val="24"/>
          <w:szCs w:val="24"/>
        </w:rPr>
      </w:pPr>
      <w:r w:rsidRPr="00CF4147">
        <w:rPr>
          <w:rFonts w:ascii="Times New Roman" w:hAnsi="Times New Roman"/>
          <w:sz w:val="24"/>
          <w:szCs w:val="24"/>
        </w:rPr>
        <w:t>Előleg igénylésére</w:t>
      </w:r>
      <w:r>
        <w:rPr>
          <w:rFonts w:ascii="Times New Roman" w:hAnsi="Times New Roman"/>
          <w:sz w:val="24"/>
          <w:szCs w:val="24"/>
        </w:rPr>
        <w:t>,</w:t>
      </w:r>
      <w:r w:rsidRPr="00CF4147">
        <w:rPr>
          <w:rFonts w:ascii="Times New Roman" w:hAnsi="Times New Roman"/>
          <w:sz w:val="24"/>
          <w:szCs w:val="24"/>
        </w:rPr>
        <w:t xml:space="preserve"> az Európai Mezőgazdasági Vidékfejlesztési Alapból az egyes beruházási jogcímek esetén nyújtandó támogatási előleg fizetésről szóló 118/2012. (XI.22.) VM rendelet alapján</w:t>
      </w:r>
      <w:r>
        <w:rPr>
          <w:rFonts w:ascii="Times New Roman" w:hAnsi="Times New Roman"/>
          <w:sz w:val="24"/>
          <w:szCs w:val="24"/>
        </w:rPr>
        <w:t>,</w:t>
      </w:r>
      <w:r w:rsidRPr="00CF4147">
        <w:rPr>
          <w:rFonts w:ascii="Times New Roman" w:hAnsi="Times New Roman"/>
          <w:sz w:val="24"/>
          <w:szCs w:val="24"/>
        </w:rPr>
        <w:t xml:space="preserve"> 22 jogcím keretében van lehetőség az első kifizetési kérelem benyújtását megelőzően, a támogatási határozattal jóváhagyott támogatási összeg</w:t>
      </w:r>
      <w:r>
        <w:rPr>
          <w:rFonts w:ascii="Times New Roman" w:hAnsi="Times New Roman"/>
          <w:sz w:val="24"/>
          <w:szCs w:val="24"/>
        </w:rPr>
        <w:t>,</w:t>
      </w:r>
      <w:r w:rsidRPr="00CF4147">
        <w:rPr>
          <w:rFonts w:ascii="Times New Roman" w:hAnsi="Times New Roman"/>
          <w:sz w:val="24"/>
          <w:szCs w:val="24"/>
        </w:rPr>
        <w:t xml:space="preserve"> legfeljebb 30%-áig, az ügyfél által igényelt támogatási előleg összegének 110%-ára vonatkozóan</w:t>
      </w:r>
      <w:r>
        <w:rPr>
          <w:rFonts w:ascii="Times New Roman" w:hAnsi="Times New Roman"/>
          <w:sz w:val="24"/>
          <w:szCs w:val="24"/>
        </w:rPr>
        <w:t>,</w:t>
      </w:r>
      <w:r w:rsidRPr="00CF4147">
        <w:rPr>
          <w:rFonts w:ascii="Times New Roman" w:hAnsi="Times New Roman"/>
          <w:sz w:val="24"/>
          <w:szCs w:val="24"/>
        </w:rPr>
        <w:t xml:space="preserve"> az előlegkérelem benyújtásával egyidejűleg az MVH rendelkezésére bocsátott biztosíték (bankgarancia, vagy </w:t>
      </w:r>
      <w:r w:rsidRPr="00CF4147">
        <w:rPr>
          <w:rFonts w:ascii="Times New Roman" w:hAnsi="Times New Roman"/>
          <w:sz w:val="24"/>
          <w:szCs w:val="24"/>
        </w:rPr>
        <w:lastRenderedPageBreak/>
        <w:t>készpénzletét) esetén. Az előleget az MVH a postáraadás dátumától számított 30 napon belül folyósítja. Az ügyfél legkésőbb az utolsó kifizetési kérelem benyújtásával egyidejűleg köteles a támogatási előleggel elszámolni. 2013. március 8-ig bezárólag 117 db előlegkérelem érkezett az MVH-hoz, melyekben az igényelt előleg összege megközelíti a 3 Mrd Ft-ot. A 81</w:t>
      </w:r>
      <w:r>
        <w:rPr>
          <w:rFonts w:ascii="Times New Roman" w:hAnsi="Times New Roman"/>
          <w:sz w:val="24"/>
          <w:szCs w:val="24"/>
        </w:rPr>
        <w:t> </w:t>
      </w:r>
      <w:r w:rsidRPr="00CF4147">
        <w:rPr>
          <w:rFonts w:ascii="Times New Roman" w:hAnsi="Times New Roman"/>
          <w:sz w:val="24"/>
          <w:szCs w:val="24"/>
        </w:rPr>
        <w:t>db előlegkérelemre kifizetett előleg összege közel 2,3 Mrd Ft. 12 db előlegkérelem a megfelelő biztosíték hiányában elutasításra került.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Összefoglalóan elmondható, hogy a 2012. augusztus és december </w:t>
      </w:r>
      <w:r w:rsidR="00B30BA8" w:rsidRPr="00CF4147">
        <w:rPr>
          <w:rFonts w:ascii="Times New Roman" w:hAnsi="Times New Roman"/>
          <w:sz w:val="24"/>
          <w:szCs w:val="24"/>
        </w:rPr>
        <w:t>hónap között</w:t>
      </w:r>
      <w:r w:rsidRPr="00CF4147">
        <w:rPr>
          <w:rFonts w:ascii="Times New Roman" w:hAnsi="Times New Roman"/>
          <w:sz w:val="24"/>
          <w:szCs w:val="24"/>
        </w:rPr>
        <w:t xml:space="preserve"> az </w:t>
      </w:r>
      <w:r>
        <w:rPr>
          <w:rFonts w:ascii="Times New Roman" w:hAnsi="Times New Roman"/>
          <w:sz w:val="24"/>
          <w:szCs w:val="24"/>
        </w:rPr>
        <w:t>I</w:t>
      </w:r>
      <w:r w:rsidRPr="00CF4147">
        <w:rPr>
          <w:rFonts w:ascii="Times New Roman" w:hAnsi="Times New Roman"/>
          <w:sz w:val="24"/>
          <w:szCs w:val="24"/>
        </w:rPr>
        <w:t>gazgatóságra beérkezett kifizetési kérelmek csaknem a fele (48%) december hónapban érkezett be. A beérkezett támogatási kérelmek területi eloszlására vonatkozóan megyei szinten két megye emelkedik jóval az átlag fölé: Bács-Kiskun megye (10%) és Szabolcs-Szatmár-Bereg megye (12%). A benyújtott és jóváhagyott kifizetési kérelmek száma összesen 62</w:t>
      </w:r>
      <w:r>
        <w:rPr>
          <w:rFonts w:ascii="Times New Roman" w:hAnsi="Times New Roman"/>
          <w:sz w:val="24"/>
          <w:szCs w:val="24"/>
        </w:rPr>
        <w:t>  </w:t>
      </w:r>
      <w:r w:rsidRPr="00CF4147">
        <w:rPr>
          <w:rFonts w:ascii="Times New Roman" w:hAnsi="Times New Roman"/>
          <w:sz w:val="24"/>
          <w:szCs w:val="24"/>
        </w:rPr>
        <w:t>287</w:t>
      </w:r>
      <w:r>
        <w:rPr>
          <w:rFonts w:ascii="Times New Roman" w:hAnsi="Times New Roman"/>
          <w:sz w:val="24"/>
          <w:szCs w:val="24"/>
        </w:rPr>
        <w:t> </w:t>
      </w:r>
      <w:r w:rsidRPr="00CF4147">
        <w:rPr>
          <w:rFonts w:ascii="Times New Roman" w:hAnsi="Times New Roman"/>
          <w:sz w:val="24"/>
          <w:szCs w:val="24"/>
        </w:rPr>
        <w:t>db, a kifizetett támogatás aránya az aktuális kötelezettségvállaláshoz képest 54,64%, a 2012. február 28-ig kifizetett támogatás 455 912 446 ezer Ft. Összességében elmondható, hogy a 2007-2013-as forrásból 942 800 165 ezer Ft került lekötésre, melyből 454 579 </w:t>
      </w:r>
      <w:r>
        <w:rPr>
          <w:rFonts w:ascii="Times New Roman" w:hAnsi="Times New Roman"/>
          <w:sz w:val="24"/>
          <w:szCs w:val="24"/>
        </w:rPr>
        <w:t> </w:t>
      </w:r>
      <w:r w:rsidRPr="00CF4147">
        <w:rPr>
          <w:rFonts w:ascii="Times New Roman" w:hAnsi="Times New Roman"/>
          <w:sz w:val="24"/>
          <w:szCs w:val="24"/>
        </w:rPr>
        <w:t>454</w:t>
      </w:r>
      <w:r>
        <w:rPr>
          <w:rFonts w:ascii="Times New Roman" w:hAnsi="Times New Roman"/>
          <w:sz w:val="24"/>
          <w:szCs w:val="24"/>
        </w:rPr>
        <w:t> </w:t>
      </w:r>
      <w:r w:rsidRPr="00CF4147">
        <w:rPr>
          <w:rFonts w:ascii="Times New Roman" w:hAnsi="Times New Roman"/>
          <w:sz w:val="24"/>
          <w:szCs w:val="24"/>
        </w:rPr>
        <w:t xml:space="preserve">ezer Ft értékben került sor kifizetésre.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Búsi Lajos, elnök úr</w:t>
      </w:r>
      <w:r w:rsidRPr="00CF4147">
        <w:rPr>
          <w:rFonts w:ascii="Times New Roman" w:hAnsi="Times New Roman"/>
          <w:sz w:val="24"/>
          <w:szCs w:val="24"/>
        </w:rPr>
        <w:t xml:space="preserve"> javasolta, hogy a két MVH által készített előadás</w:t>
      </w:r>
      <w:r>
        <w:rPr>
          <w:rFonts w:ascii="Times New Roman" w:hAnsi="Times New Roman"/>
          <w:sz w:val="24"/>
          <w:szCs w:val="24"/>
        </w:rPr>
        <w:t xml:space="preserve"> meghallgatásá</w:t>
      </w:r>
      <w:r w:rsidRPr="00CF4147">
        <w:rPr>
          <w:rFonts w:ascii="Times New Roman" w:hAnsi="Times New Roman"/>
          <w:sz w:val="24"/>
          <w:szCs w:val="24"/>
        </w:rPr>
        <w:t xml:space="preserve">t követőnek kerüljön sor az előadásokkal kapcsolatos kérdések megvitatására, egyben felkérte az MVH Közvetlen </w:t>
      </w:r>
      <w:r>
        <w:rPr>
          <w:rFonts w:ascii="Times New Roman" w:hAnsi="Times New Roman"/>
          <w:sz w:val="24"/>
          <w:szCs w:val="24"/>
        </w:rPr>
        <w:t>T</w:t>
      </w:r>
      <w:r w:rsidRPr="00CF4147">
        <w:rPr>
          <w:rFonts w:ascii="Times New Roman" w:hAnsi="Times New Roman"/>
          <w:sz w:val="24"/>
          <w:szCs w:val="24"/>
        </w:rPr>
        <w:t>ámogatások Igazgatóságának képviselőjét előadásának megtartására.</w:t>
      </w:r>
    </w:p>
    <w:p w:rsidR="006D366B" w:rsidRPr="00CF4147" w:rsidRDefault="006D366B" w:rsidP="00193FA9">
      <w:pPr>
        <w:jc w:val="both"/>
        <w:rPr>
          <w:rFonts w:ascii="Times New Roman" w:hAnsi="Times New Roman"/>
          <w:b/>
          <w:sz w:val="24"/>
          <w:szCs w:val="24"/>
        </w:rPr>
      </w:pPr>
      <w:r w:rsidRPr="00CF4147">
        <w:rPr>
          <w:rFonts w:ascii="Times New Roman" w:hAnsi="Times New Roman"/>
          <w:b/>
          <w:sz w:val="24"/>
          <w:szCs w:val="24"/>
        </w:rPr>
        <w:t xml:space="preserve">4/b. napirendi pont: </w:t>
      </w:r>
      <w:r>
        <w:rPr>
          <w:rFonts w:ascii="Times New Roman" w:hAnsi="Times New Roman"/>
          <w:b/>
          <w:sz w:val="24"/>
          <w:szCs w:val="24"/>
        </w:rPr>
        <w:t>T</w:t>
      </w:r>
      <w:r w:rsidRPr="00CF4147">
        <w:rPr>
          <w:rFonts w:ascii="Times New Roman" w:hAnsi="Times New Roman"/>
          <w:b/>
          <w:sz w:val="24"/>
          <w:szCs w:val="24"/>
        </w:rPr>
        <w:t>ájékoztatás a program végrehajtásának előrehaladásáról</w:t>
      </w:r>
      <w:r>
        <w:rPr>
          <w:rFonts w:ascii="Times New Roman" w:hAnsi="Times New Roman"/>
          <w:b/>
          <w:sz w:val="24"/>
          <w:szCs w:val="24"/>
        </w:rPr>
        <w:t xml:space="preserve">: </w:t>
      </w:r>
      <w:r w:rsidRPr="00CF4147">
        <w:rPr>
          <w:rFonts w:ascii="Times New Roman" w:hAnsi="Times New Roman"/>
          <w:b/>
          <w:sz w:val="24"/>
          <w:szCs w:val="24"/>
        </w:rPr>
        <w:t>MVH-</w:t>
      </w:r>
      <w:r>
        <w:rPr>
          <w:rFonts w:ascii="Times New Roman" w:hAnsi="Times New Roman"/>
          <w:b/>
          <w:sz w:val="24"/>
          <w:szCs w:val="24"/>
        </w:rPr>
        <w:t>K</w:t>
      </w:r>
      <w:r w:rsidRPr="00CF4147">
        <w:rPr>
          <w:rFonts w:ascii="Times New Roman" w:hAnsi="Times New Roman"/>
          <w:b/>
          <w:sz w:val="24"/>
          <w:szCs w:val="24"/>
        </w:rPr>
        <w:t xml:space="preserve">TI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Kovács Vera, MVH – Közvetlen Támogatások Igazgatósága:</w:t>
      </w:r>
      <w:r w:rsidRPr="00CF4147">
        <w:rPr>
          <w:rFonts w:ascii="Times New Roman" w:hAnsi="Times New Roman"/>
          <w:sz w:val="24"/>
          <w:szCs w:val="24"/>
        </w:rPr>
        <w:t xml:space="preserve"> tájékoztatta az ülés résztvevőit, hogy Hörömpő Nándor </w:t>
      </w:r>
      <w:r>
        <w:rPr>
          <w:rFonts w:ascii="Times New Roman" w:hAnsi="Times New Roman"/>
          <w:sz w:val="24"/>
          <w:szCs w:val="24"/>
        </w:rPr>
        <w:t xml:space="preserve">igazgató úr </w:t>
      </w:r>
      <w:r w:rsidRPr="00CF4147">
        <w:rPr>
          <w:rFonts w:ascii="Times New Roman" w:hAnsi="Times New Roman"/>
          <w:sz w:val="24"/>
          <w:szCs w:val="24"/>
        </w:rPr>
        <w:t xml:space="preserve">sajnos nem tud részt venni a rendezvényen, ezért helyette ő fogja prezentálni az igazgatóság által kezelt I. tengelyes és II. tengelyes jogcímek aktuális eredményeit. Röviden felvázolta az előadás felépítését, majd rátért az elmúlt időszak jelentős kifizetéseire, amelyek a következő intézkedéseket érintették: Agrár-környezetgazdálkodás támogatása, Kedvezőtlen adottságú területek, Natura 2000 gyepterületek, Mezőgazdasági területek erdősítése, Őshonos állatfajták megőrzése, Növényi génmegőrzés, Fiatal mezőgazdasági termelőknek nyújtandó támogatás, Termelői csoportok támogatása.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Az Agrár-környezetgazdálkodás támogatása jogcím esetében a 3. éves kifizetési kérelmeket 2012. április 1. – május 15. között lehetett benyújtani. A beérkezett kifizetési kérelmek száma 13 015 db, melyből 11 397 db került jóváhagyásra. A kifizetett összeg 45 414 856 634 Ft. Kérelmezési hibák jellemzően: gyepes célprogramoknál állategység hiánya, nem megfelelő hasznosítási kód, gazdálkodási napló, tápanyag-gazdálkodási terv be nem küldése, vagy nem megfelelő formanyomtatványon</w:t>
      </w:r>
      <w:r>
        <w:rPr>
          <w:rFonts w:ascii="Times New Roman" w:hAnsi="Times New Roman"/>
          <w:sz w:val="24"/>
          <w:szCs w:val="24"/>
        </w:rPr>
        <w:t xml:space="preserve"> történő beküldése</w:t>
      </w:r>
      <w:r w:rsidRPr="00CF4147">
        <w:rPr>
          <w:rFonts w:ascii="Times New Roman" w:hAnsi="Times New Roman"/>
          <w:sz w:val="24"/>
          <w:szCs w:val="24"/>
        </w:rPr>
        <w:t>, a földhasználat nem teljes támogatási időszakra szól, ültetvény kivágás, újratelepítés be nem jelentése, ültetvénycsoport váltások kivágás nélkül, kifizetési kérelem beadása kivágott ültetvény területére.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Kedvezőtlen adottságú területek támogatása jogcím tekintetében a támogatási kérelem egyben kifizetési kérelem is. </w:t>
      </w:r>
      <w:r>
        <w:rPr>
          <w:rFonts w:ascii="Times New Roman" w:hAnsi="Times New Roman"/>
          <w:sz w:val="24"/>
          <w:szCs w:val="24"/>
        </w:rPr>
        <w:t xml:space="preserve">A </w:t>
      </w:r>
      <w:r w:rsidRPr="00CF4147">
        <w:rPr>
          <w:rFonts w:ascii="Times New Roman" w:hAnsi="Times New Roman"/>
          <w:sz w:val="24"/>
          <w:szCs w:val="24"/>
        </w:rPr>
        <w:t>2012. kifizetési kérelem benyújtási időszak 2012. április 1</w:t>
      </w:r>
      <w:r>
        <w:rPr>
          <w:rFonts w:ascii="Times New Roman" w:hAnsi="Times New Roman"/>
          <w:sz w:val="24"/>
          <w:szCs w:val="24"/>
        </w:rPr>
        <w:t>-től</w:t>
      </w:r>
      <w:r w:rsidRPr="00CF4147">
        <w:rPr>
          <w:rFonts w:ascii="Times New Roman" w:hAnsi="Times New Roman"/>
          <w:sz w:val="24"/>
          <w:szCs w:val="24"/>
        </w:rPr>
        <w:t xml:space="preserve"> május 15-ig tartott. 8 573 db kifizetési kérelem érkezett be, ebből 7 696 db került jóváhagyásra, a kifizetett összeg 2 676 901 647 Ft. Ennél a jogcímnél is jellemzőek a </w:t>
      </w:r>
      <w:r w:rsidRPr="00CF4147">
        <w:rPr>
          <w:rFonts w:ascii="Times New Roman" w:hAnsi="Times New Roman"/>
          <w:sz w:val="24"/>
          <w:szCs w:val="24"/>
        </w:rPr>
        <w:lastRenderedPageBreak/>
        <w:t>kérelem-benyújtási hibák</w:t>
      </w:r>
      <w:r>
        <w:rPr>
          <w:rFonts w:ascii="Times New Roman" w:hAnsi="Times New Roman"/>
          <w:sz w:val="24"/>
          <w:szCs w:val="24"/>
        </w:rPr>
        <w:t>:</w:t>
      </w:r>
      <w:r w:rsidRPr="00CF4147">
        <w:rPr>
          <w:rFonts w:ascii="Times New Roman" w:hAnsi="Times New Roman"/>
          <w:sz w:val="24"/>
          <w:szCs w:val="24"/>
        </w:rPr>
        <w:t xml:space="preserve"> például nem a teljes támogatási (szeptember 1. – augusztus 31.) időszakra jogszerű földhasználó, a KAT-ban nem támogatható növény igénylése történik, nem vezetik megfelelően a gazdálkodási naplót a kérelmezők.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NATURA 2000 gyepterületek jogcím esetében is a támogatási kérelem egyben kifizetési kérelem is. A 2012. évi kifizetési kérelem benyújtási időszaka 2012. április 1 – május 15 között volt. Összesen 7 545 db kifizetési kérelem érkezett be, melyből 6 494 db került jóváhagyásra. A kifizetett összeg 2 012 400 0941 Ft-ot tett ki. Itt is előfordult a már előzőleg említett kérelmezési hibákon kívül</w:t>
      </w:r>
      <w:r>
        <w:rPr>
          <w:rFonts w:ascii="Times New Roman" w:hAnsi="Times New Roman"/>
          <w:sz w:val="24"/>
          <w:szCs w:val="24"/>
        </w:rPr>
        <w:t>,</w:t>
      </w:r>
      <w:r w:rsidRPr="00CF4147">
        <w:rPr>
          <w:rFonts w:ascii="Times New Roman" w:hAnsi="Times New Roman"/>
          <w:sz w:val="24"/>
          <w:szCs w:val="24"/>
        </w:rPr>
        <w:t xml:space="preserve"> például az, hogy nem gyepre igényelnek, „feltörik a gyepet”</w:t>
      </w:r>
      <w:r>
        <w:rPr>
          <w:rFonts w:ascii="Times New Roman" w:hAnsi="Times New Roman"/>
          <w:sz w:val="24"/>
          <w:szCs w:val="24"/>
        </w:rPr>
        <w:t>,</w:t>
      </w:r>
      <w:r w:rsidRPr="00CF4147">
        <w:rPr>
          <w:rFonts w:ascii="Times New Roman" w:hAnsi="Times New Roman"/>
          <w:sz w:val="24"/>
          <w:szCs w:val="24"/>
        </w:rPr>
        <w:t xml:space="preserve"> vagy a földhasználati előírások be nem tartása.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Mezőgazdasági területek erdősítése jogcím esetében a kötelezettségvállalási állomány 25</w:t>
      </w:r>
      <w:r>
        <w:rPr>
          <w:rFonts w:ascii="Times New Roman" w:hAnsi="Times New Roman"/>
          <w:sz w:val="24"/>
          <w:szCs w:val="24"/>
        </w:rPr>
        <w:t> </w:t>
      </w:r>
      <w:r w:rsidRPr="00CF4147">
        <w:rPr>
          <w:rFonts w:ascii="Times New Roman" w:hAnsi="Times New Roman"/>
          <w:sz w:val="24"/>
          <w:szCs w:val="24"/>
        </w:rPr>
        <w:t xml:space="preserve">264 545 023 Ft. </w:t>
      </w:r>
      <w:r>
        <w:rPr>
          <w:rFonts w:ascii="Times New Roman" w:hAnsi="Times New Roman"/>
          <w:sz w:val="24"/>
          <w:szCs w:val="24"/>
        </w:rPr>
        <w:t xml:space="preserve">A </w:t>
      </w:r>
      <w:r w:rsidRPr="00CF4147">
        <w:rPr>
          <w:rFonts w:ascii="Times New Roman" w:hAnsi="Times New Roman"/>
          <w:sz w:val="24"/>
          <w:szCs w:val="24"/>
        </w:rPr>
        <w:t>2012. év során a kifizetési kérelem benyújtási időszak 2012. április 2–</w:t>
      </w:r>
      <w:r>
        <w:rPr>
          <w:rFonts w:ascii="Times New Roman" w:hAnsi="Times New Roman"/>
          <w:sz w:val="24"/>
          <w:szCs w:val="24"/>
        </w:rPr>
        <w:t>től -</w:t>
      </w:r>
      <w:r w:rsidRPr="00CF4147">
        <w:rPr>
          <w:rFonts w:ascii="Times New Roman" w:hAnsi="Times New Roman"/>
          <w:sz w:val="24"/>
          <w:szCs w:val="24"/>
        </w:rPr>
        <w:t xml:space="preserve"> május 15-ig tartott. A beérkezett kifizetési kérelmek száma 2 808 db, melyből 2 451 db került jóváhagyásra. A kifizetett összeg 3 836 226 948 Ft-ot tett ki. Az elutasítási okok jellemzően a következőek voltak: nem támogatható területre történő igénylés, nem engedélyezett állománytípusra történő igénylés, az igényelt terület nem éri el a minimális támogatható területméretet vagy az igénylő nem rendelkezik erdőtelepítési engedéllyel. Az idei évben bekövetkező változások: a jövedelempótló támogatás elbírálásának szempontjai részletesen szabályozásra kerültek, csereerdősítés nem támogatható, valamint az, hogy az erdőrészlet akkor támogatható, ha ugyanazon támogatási kérelemben tervezett erdőrészlettel határos és területe 0,5 ha-t eléri.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Fiatal mezőgazdasági termelőknek nyújtandó támogatás jogcím esetében</w:t>
      </w:r>
      <w:r>
        <w:rPr>
          <w:rFonts w:ascii="Times New Roman" w:hAnsi="Times New Roman"/>
          <w:sz w:val="24"/>
          <w:szCs w:val="24"/>
        </w:rPr>
        <w:t>,</w:t>
      </w:r>
      <w:r w:rsidRPr="00CF4147">
        <w:rPr>
          <w:rFonts w:ascii="Times New Roman" w:hAnsi="Times New Roman"/>
          <w:sz w:val="24"/>
          <w:szCs w:val="24"/>
        </w:rPr>
        <w:t xml:space="preserve"> a támogatási kérelem benyújtási időszaka 2012. július 16</w:t>
      </w:r>
      <w:r>
        <w:rPr>
          <w:rFonts w:ascii="Times New Roman" w:hAnsi="Times New Roman"/>
          <w:sz w:val="24"/>
          <w:szCs w:val="24"/>
        </w:rPr>
        <w:t>-tól</w:t>
      </w:r>
      <w:r w:rsidRPr="00CF4147">
        <w:rPr>
          <w:rFonts w:ascii="Times New Roman" w:hAnsi="Times New Roman"/>
          <w:sz w:val="24"/>
          <w:szCs w:val="24"/>
        </w:rPr>
        <w:t xml:space="preserve"> – augusztus 16-ig tartott. A beérkezett támogatási kérelmek száma 3 311 db, a jóváhagyott támogatási kérelmek száma 936 db volt, a kötelezettségvállalás összege 11 713 176 800 Ft volt. A leggyakoribb kérelmezési hibák között szerepel a jogszabályban meghatározott jogosultsági feltételeknek meg nem felelés, a kötelezően benyújtandó dokumentumok hiánya és az, hogy a jogszabályban meghatározott minimumpontszámokat az ügyfelek nem érték el. A támogatási összeg 90%-ának igénylése: a támogatási kérelemnek helyt adó határozat kézhezvételétől számított 90 napon belül történik meg, a beérkezett kifizetési kérelmek száma 894 db, a jóváhagyott kifizetési kérelmek száma 857 db volt, mely összesen 8 975 948 400 Ft-ot tett ki.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Termelői csoportok támogatása jogcím esetében a 2012. évi kifizetési kérelem benyújtási időszaka 2012. június 1-30</w:t>
      </w:r>
      <w:r>
        <w:rPr>
          <w:rFonts w:ascii="Times New Roman" w:hAnsi="Times New Roman"/>
          <w:sz w:val="24"/>
          <w:szCs w:val="24"/>
        </w:rPr>
        <w:t>. között</w:t>
      </w:r>
      <w:r w:rsidRPr="00CF4147">
        <w:rPr>
          <w:rFonts w:ascii="Times New Roman" w:hAnsi="Times New Roman"/>
          <w:sz w:val="24"/>
          <w:szCs w:val="24"/>
        </w:rPr>
        <w:t xml:space="preserve"> tartott. A beérkezett kifizetési kérelmek száma 156 db, a jóváhagyott kifizetési kérelmek száma 142 db volt, összesen 2 702 795 771 Ft értékben. Az elutasított kifizetési kérelmek száma 12 db volt. A 2012. évi támogatási kérelem benyújtási időszak 2012. szeptember 1-30</w:t>
      </w:r>
      <w:r>
        <w:rPr>
          <w:rFonts w:ascii="Times New Roman" w:hAnsi="Times New Roman"/>
          <w:sz w:val="24"/>
          <w:szCs w:val="24"/>
        </w:rPr>
        <w:t>. között</w:t>
      </w:r>
      <w:r w:rsidRPr="00CF4147">
        <w:rPr>
          <w:rFonts w:ascii="Times New Roman" w:hAnsi="Times New Roman"/>
          <w:sz w:val="24"/>
          <w:szCs w:val="24"/>
        </w:rPr>
        <w:t xml:space="preserve"> zajlott. A beérkezett kifizetési kérelmek száma 20 db, a jóváhagyott kifizetési kérelmek száma 19 db volt, összesen 375 533 548 Ft került kifizetésre.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2012-ben indított új jogcímek között meg kell említeni az Állati génmegőrzést, a Natura 2000 erdőterületeken történő gazdálkodás támogatását, a Fiatal erdők állományneveléséhez nyújtandó támogatást és a Gazdaságátadáshoz nyújtandó támogatást.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lastRenderedPageBreak/>
        <w:t>Az Állati génmegőrzés jogcím esetében kötelezettségvállalás még nem történt. A támogatási kérelem benyújtási időszak 2012. április 1</w:t>
      </w:r>
      <w:r>
        <w:rPr>
          <w:rFonts w:ascii="Times New Roman" w:hAnsi="Times New Roman"/>
          <w:sz w:val="24"/>
          <w:szCs w:val="24"/>
        </w:rPr>
        <w:t xml:space="preserve">. </w:t>
      </w:r>
      <w:r w:rsidRPr="00CF4147">
        <w:rPr>
          <w:rFonts w:ascii="Times New Roman" w:hAnsi="Times New Roman"/>
          <w:sz w:val="24"/>
          <w:szCs w:val="24"/>
        </w:rPr>
        <w:t>- október 10</w:t>
      </w:r>
      <w:r>
        <w:rPr>
          <w:rFonts w:ascii="Times New Roman" w:hAnsi="Times New Roman"/>
          <w:sz w:val="24"/>
          <w:szCs w:val="24"/>
        </w:rPr>
        <w:t>.</w:t>
      </w:r>
      <w:r w:rsidRPr="00CF4147">
        <w:rPr>
          <w:rFonts w:ascii="Times New Roman" w:hAnsi="Times New Roman"/>
          <w:sz w:val="24"/>
          <w:szCs w:val="24"/>
        </w:rPr>
        <w:t xml:space="preserve"> között volt. A beérkezett támogatási kérelmek száma 237 db, a kérelmek ügyintézése folyamatban van. Az intézkedés forráskerete: 11,8 millió euró.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Natura 2000 erdőterületeken történő gazdálkodás támogatása jogcímből megvalósuló támogatás célja a Natura 2000 irányelvek végrehajtásával összefüggő korlátozások eredményeként felmerülő költségek és jövedelem kiesés kompenzálása (a jogcím notifikációja még nem történt meg). Az intézkedés forráskerete a 2012. és a 2013-ban benyújtott kérelmekre 35,8 millió euró, azaz több mint 10,5 milliárd </w:t>
      </w:r>
      <w:r>
        <w:rPr>
          <w:rFonts w:ascii="Times New Roman" w:hAnsi="Times New Roman"/>
          <w:sz w:val="24"/>
          <w:szCs w:val="24"/>
        </w:rPr>
        <w:t>F</w:t>
      </w:r>
      <w:r w:rsidRPr="00CF4147">
        <w:rPr>
          <w:rFonts w:ascii="Times New Roman" w:hAnsi="Times New Roman"/>
          <w:sz w:val="24"/>
          <w:szCs w:val="24"/>
        </w:rPr>
        <w:t>orint. A kérelme</w:t>
      </w:r>
      <w:r>
        <w:rPr>
          <w:rFonts w:ascii="Times New Roman" w:hAnsi="Times New Roman"/>
          <w:sz w:val="24"/>
          <w:szCs w:val="24"/>
        </w:rPr>
        <w:t>ke</w:t>
      </w:r>
      <w:r w:rsidRPr="00CF4147">
        <w:rPr>
          <w:rFonts w:ascii="Times New Roman" w:hAnsi="Times New Roman"/>
          <w:sz w:val="24"/>
          <w:szCs w:val="24"/>
        </w:rPr>
        <w:t>t 2012. évtől évente az egységes kérelemről szóló rendelet szerinti egységes kérelem részeként, elektronikusan kell benyújtani. A támogatás mértéke 40-230 euró/hektár, összesen 2196 db kérelemérkezett be. A támogatási jogosultság megállapítására az Országos Erdőállomány Adattárban szereplő adatok szolgálnak alapul.</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Fiatal erdők állományneveléséhez nyújtandó támogatásra esetében 2012. május 2-31. és 2013. február 1-28-ig volt lehetőség támogatási kérelem benyújtására. A beérkezett támogatási kérelmek száma 568 db, a rendelkezésre álló forrás 2 000 </w:t>
      </w:r>
      <w:r>
        <w:rPr>
          <w:rFonts w:ascii="Times New Roman" w:hAnsi="Times New Roman"/>
          <w:sz w:val="24"/>
          <w:szCs w:val="24"/>
        </w:rPr>
        <w:t> </w:t>
      </w:r>
      <w:r w:rsidRPr="00CF4147">
        <w:rPr>
          <w:rFonts w:ascii="Times New Roman" w:hAnsi="Times New Roman"/>
          <w:sz w:val="24"/>
          <w:szCs w:val="24"/>
        </w:rPr>
        <w:t>000</w:t>
      </w:r>
      <w:r>
        <w:rPr>
          <w:rFonts w:ascii="Times New Roman" w:hAnsi="Times New Roman"/>
          <w:sz w:val="24"/>
          <w:szCs w:val="24"/>
        </w:rPr>
        <w:t> </w:t>
      </w:r>
      <w:r w:rsidRPr="00CF4147">
        <w:rPr>
          <w:rFonts w:ascii="Times New Roman" w:hAnsi="Times New Roman"/>
          <w:sz w:val="24"/>
          <w:szCs w:val="24"/>
        </w:rPr>
        <w:t>000 Ft. A jóváhagyható támogatás összege egy ügyfél</w:t>
      </w:r>
      <w:r>
        <w:rPr>
          <w:rFonts w:ascii="Times New Roman" w:hAnsi="Times New Roman"/>
          <w:sz w:val="24"/>
          <w:szCs w:val="24"/>
        </w:rPr>
        <w:t>,</w:t>
      </w:r>
      <w:r w:rsidRPr="00CF4147">
        <w:rPr>
          <w:rFonts w:ascii="Times New Roman" w:hAnsi="Times New Roman"/>
          <w:sz w:val="24"/>
          <w:szCs w:val="24"/>
        </w:rPr>
        <w:t xml:space="preserve"> egy támogatási kérelem benyújtási időszakban beadott kérelme alapján</w:t>
      </w:r>
      <w:r>
        <w:rPr>
          <w:rFonts w:ascii="Times New Roman" w:hAnsi="Times New Roman"/>
          <w:sz w:val="24"/>
          <w:szCs w:val="24"/>
        </w:rPr>
        <w:t>,</w:t>
      </w:r>
      <w:r w:rsidRPr="00CF4147">
        <w:rPr>
          <w:rFonts w:ascii="Times New Roman" w:hAnsi="Times New Roman"/>
          <w:sz w:val="24"/>
          <w:szCs w:val="24"/>
        </w:rPr>
        <w:t xml:space="preserve"> legfeljebb 70 000 eurónak megfelelő forint, de legfeljebb 21 millió </w:t>
      </w:r>
      <w:r>
        <w:rPr>
          <w:rFonts w:ascii="Times New Roman" w:hAnsi="Times New Roman"/>
          <w:sz w:val="24"/>
          <w:szCs w:val="24"/>
        </w:rPr>
        <w:t>F</w:t>
      </w:r>
      <w:r w:rsidRPr="00CF4147">
        <w:rPr>
          <w:rFonts w:ascii="Times New Roman" w:hAnsi="Times New Roman"/>
          <w:sz w:val="24"/>
          <w:szCs w:val="24"/>
        </w:rPr>
        <w:t>orint. A kifizethető támogatás összege nem haladhatja meg az Európai Mezőgazdasági Vidékfejlesztési Alap társfinanszírozásában megvalósuló támogatások igénybevételének általános szabályairól szóló 23/2007. (IV. 17.) FVM rendelet 19. § (3) és (4) bekezdés szerinti kiadásigazoló bizonylattal igazolt kiadások 50%-át. A kifizetési kérelmet a támogatott tevékenység megvalósítását követően, legkésőbb 20 napon belül kell benyújtani. Az ügyfél a műveleteket a támogatási határozat jogerőre emelkedésétől számított két évig, de legkésőbb 2014. október 31-ig végezheti el.</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Gazdaságátadáshoz nyújtandó támogatás jogcímből nyújtandó támogatásra a kérelmeket 2012. december 17 – 2013. február 15. között kellett benyújtani. Összesen 165 db támogatási kérelem érkezett be, melyek bírálata folyamatban van. A jóváhagyható támogatás az átadandó gazdaság EUME mérete alapján kerül megállapításra. A támogatás havi legmagasabb összege nem haladhatja meg a tárgyhónap első napján irányadó kötelező legkisebb minimálbér 200%-át. A kifizetési kérelem benyújtása: a támogatási kérelemnek helyt adó határozat kézhezvételétől számított 90 napon belül történik, a támogatásban részesülő ügyfelek támogatási összege negyedévente kerül kifizetésre.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Jelenleg a Fiatal mezőgazdasági termelőknek nyújtandó támogatások esetében a kifizetési kérelem benyújtási időszak van folyamatban. A beérkezett és támogatott kérelmek forrásigénye 54 732 400 Ft. Előforduló hiba a támogatási kérelemben, hogy a 4. évre vállalt EUME méretet a gazdaság nem érte el, valamint, hogy az ügyfél nem vett részt a kötelező képzésen.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Hamarosan </w:t>
      </w:r>
      <w:r>
        <w:rPr>
          <w:rFonts w:ascii="Times New Roman" w:hAnsi="Times New Roman"/>
          <w:sz w:val="24"/>
          <w:szCs w:val="24"/>
        </w:rPr>
        <w:t>meg fog nyílni</w:t>
      </w:r>
      <w:r w:rsidRPr="00CF4147">
        <w:rPr>
          <w:rFonts w:ascii="Times New Roman" w:hAnsi="Times New Roman"/>
          <w:sz w:val="24"/>
          <w:szCs w:val="24"/>
        </w:rPr>
        <w:t xml:space="preserve"> a 2013. évi egységes kérelem beadási időszak az elektronikus felületen.</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lastRenderedPageBreak/>
        <w:t>Búsi Lajos, elnök úr</w:t>
      </w:r>
      <w:r w:rsidRPr="00CF4147">
        <w:rPr>
          <w:rFonts w:ascii="Times New Roman" w:hAnsi="Times New Roman"/>
          <w:sz w:val="24"/>
          <w:szCs w:val="24"/>
        </w:rPr>
        <w:t xml:space="preserve">: megadta a lehetőséget a felmerült kérdések tisztázására. </w:t>
      </w:r>
    </w:p>
    <w:p w:rsidR="006D366B" w:rsidRDefault="006D366B" w:rsidP="00723DC0">
      <w:pPr>
        <w:jc w:val="both"/>
        <w:rPr>
          <w:rFonts w:ascii="Times New Roman" w:hAnsi="Times New Roman"/>
          <w:sz w:val="24"/>
          <w:szCs w:val="24"/>
        </w:rPr>
      </w:pPr>
      <w:r w:rsidRPr="00CF4147">
        <w:rPr>
          <w:rFonts w:ascii="Times New Roman" w:hAnsi="Times New Roman"/>
          <w:sz w:val="24"/>
          <w:szCs w:val="24"/>
          <w:u w:val="single"/>
        </w:rPr>
        <w:t>Rajnai Gábor, ECOVAST:</w:t>
      </w:r>
      <w:r w:rsidRPr="00CF4147">
        <w:rPr>
          <w:rFonts w:ascii="Times New Roman" w:hAnsi="Times New Roman"/>
          <w:sz w:val="24"/>
          <w:szCs w:val="24"/>
        </w:rPr>
        <w:t xml:space="preserve"> javasolta, hogy a jövőben az előadások</w:t>
      </w:r>
      <w:r>
        <w:rPr>
          <w:rFonts w:ascii="Times New Roman" w:hAnsi="Times New Roman"/>
          <w:sz w:val="24"/>
          <w:szCs w:val="24"/>
        </w:rPr>
        <w:t xml:space="preserve"> legyenek rövidebbek és a benne szereplő</w:t>
      </w:r>
      <w:r w:rsidRPr="00CF4147">
        <w:rPr>
          <w:rFonts w:ascii="Times New Roman" w:hAnsi="Times New Roman"/>
          <w:sz w:val="24"/>
          <w:szCs w:val="24"/>
        </w:rPr>
        <w:t xml:space="preserve"> </w:t>
      </w:r>
      <w:r>
        <w:rPr>
          <w:rFonts w:ascii="Times New Roman" w:hAnsi="Times New Roman"/>
          <w:sz w:val="24"/>
          <w:szCs w:val="24"/>
        </w:rPr>
        <w:t xml:space="preserve">részletes táblázatok </w:t>
      </w:r>
      <w:r w:rsidRPr="00CF4147">
        <w:rPr>
          <w:rFonts w:ascii="Times New Roman" w:hAnsi="Times New Roman"/>
          <w:sz w:val="24"/>
          <w:szCs w:val="24"/>
        </w:rPr>
        <w:t xml:space="preserve">előzetesen kerüljenek megküldésre, így az ülésen időt lehet spórolni. </w:t>
      </w:r>
      <w:r>
        <w:rPr>
          <w:rFonts w:ascii="Times New Roman" w:hAnsi="Times New Roman"/>
          <w:sz w:val="24"/>
          <w:szCs w:val="24"/>
        </w:rPr>
        <w:t xml:space="preserve">Illetve megfelelő időt kellene biztosítani a kérdések feltevésére, megválaszolására a Napirendben is.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Emlékeztetett arra, hogy a végrehajtás csúszása kedvezőtlenül befolyásolhatja a programszintű előrehaladást és eredményességet. Az alacsony szinten lekötött jogcímek esetében felmerülnek abszorpciós problémák, ezeket a következő időszak tervezésekor figyelembe kell venni. Ugyanakkor látni kell, hogy az alacsony kifizetési számokat produkáló intézkedések a végrehajtási rendszer hibájára utalhatnak. Szintén fontosnak tartotta hangsúlyozni, hogy a 2007-2013-as program eredményeit minél hamarabb próbálja meg az IH megvizsgálni, ugyanis így már lehetőség nyílik arra, hogy a 2014-2020-as program minél hatékonyabb legyen. A legnagyobb anomália a fentiek tekintetében a IV. tengely, mivel nagy a felelősség abban, hogy a LEADER HACS-ok az általuk lefedett területek gazdáivá válhassanak.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Tóth István, Mezőgazdasági Szövetkezők és Termelők Országos Szövetsége:</w:t>
      </w:r>
      <w:r w:rsidRPr="00CF4147">
        <w:rPr>
          <w:rFonts w:ascii="Times New Roman" w:hAnsi="Times New Roman"/>
          <w:sz w:val="24"/>
          <w:szCs w:val="24"/>
        </w:rPr>
        <w:t xml:space="preserve"> az I. tengellyel kapcsolatban kérdezte, hogy az ATK 1, 2, és 3-as programok tekintetében van-e adat a kötelezettségvállalások és a kifizetések arányára vonatkozóan, ugyanis 10%-os túlvállalás látható. Továbbá felmerült a kérdés, hogy van-e terv arra vonatkozóan, hogy a 2014-2020-as időszak késői beindulása esetében az AKG intézkedések folyamatosak legyenek.</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Fidrich Róbert, Magyar Természetvédők Szövetsége:</w:t>
      </w:r>
      <w:r w:rsidRPr="00CF4147">
        <w:rPr>
          <w:rFonts w:ascii="Times New Roman" w:hAnsi="Times New Roman"/>
          <w:sz w:val="24"/>
          <w:szCs w:val="24"/>
        </w:rPr>
        <w:t xml:space="preserve"> a fiatal gazdáknak nyújtott támogatásra vonatkozóan kérdezte, hogy mi az oka az elutasított kérelmek nagy számának?</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Szilvássy István, MTTFSZ:</w:t>
      </w:r>
      <w:r w:rsidRPr="00CF4147">
        <w:rPr>
          <w:rFonts w:ascii="Times New Roman" w:hAnsi="Times New Roman"/>
          <w:sz w:val="24"/>
          <w:szCs w:val="24"/>
        </w:rPr>
        <w:t xml:space="preserve"> két jogcímre vonatkozóan (Vidéki turizmus, Nem mezőgazdasági tevékenység</w:t>
      </w:r>
      <w:r>
        <w:rPr>
          <w:rFonts w:ascii="Times New Roman" w:hAnsi="Times New Roman"/>
          <w:sz w:val="24"/>
          <w:szCs w:val="24"/>
        </w:rPr>
        <w:t xml:space="preserve"> diverzifikálás</w:t>
      </w:r>
      <w:r w:rsidRPr="00CF4147">
        <w:rPr>
          <w:rFonts w:ascii="Times New Roman" w:hAnsi="Times New Roman"/>
          <w:sz w:val="24"/>
          <w:szCs w:val="24"/>
        </w:rPr>
        <w:t>) felvetette, hogy a rendelkezésre álló összeg és a támogatási összegek összefüggésében a keret egyrészt kifogyóban van, másrészt pedig a kérelmek elutasításának nagy száma miatt nem kerül felhasználásra várhatóan a rendelkezésre álló forrás. Ezzel kapcsolatban várható-e átcsoportosítás?</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Vulcz László, MVH- VTI:</w:t>
      </w:r>
      <w:r w:rsidRPr="00CF4147">
        <w:rPr>
          <w:rFonts w:ascii="Times New Roman" w:hAnsi="Times New Roman"/>
          <w:sz w:val="24"/>
          <w:szCs w:val="24"/>
        </w:rPr>
        <w:t xml:space="preserve"> Tóth István úr felvetésére válaszul elmondta, hogy az Állattartó telepek korszerűsítése jogcím </w:t>
      </w:r>
      <w:r>
        <w:rPr>
          <w:rFonts w:ascii="Times New Roman" w:hAnsi="Times New Roman"/>
          <w:sz w:val="24"/>
          <w:szCs w:val="24"/>
        </w:rPr>
        <w:t xml:space="preserve">1-2. </w:t>
      </w:r>
      <w:r w:rsidRPr="00CF4147">
        <w:rPr>
          <w:rFonts w:ascii="Times New Roman" w:hAnsi="Times New Roman"/>
          <w:sz w:val="24"/>
          <w:szCs w:val="24"/>
        </w:rPr>
        <w:t xml:space="preserve">esetében folytattak vizsgálatot, 100 egységnyi támogatásból 72 % támogatás lett felhasználva, a fel nem használt támogatás összegét folyamatosan jelenti az MVH az IH-nak. Egyelőre </w:t>
      </w:r>
      <w:r>
        <w:rPr>
          <w:rFonts w:ascii="Times New Roman" w:hAnsi="Times New Roman"/>
          <w:sz w:val="24"/>
          <w:szCs w:val="24"/>
        </w:rPr>
        <w:t>csak az első két kör</w:t>
      </w:r>
      <w:r w:rsidRPr="00CF4147">
        <w:rPr>
          <w:rFonts w:ascii="Times New Roman" w:hAnsi="Times New Roman"/>
          <w:sz w:val="24"/>
          <w:szCs w:val="24"/>
        </w:rPr>
        <w:t xml:space="preserve"> esetében állnak adatok rendelkezésre. </w:t>
      </w:r>
    </w:p>
    <w:p w:rsidR="006D366B" w:rsidRDefault="006D366B" w:rsidP="00723DC0">
      <w:pPr>
        <w:jc w:val="both"/>
        <w:rPr>
          <w:rFonts w:ascii="Times New Roman" w:hAnsi="Times New Roman"/>
          <w:sz w:val="24"/>
          <w:szCs w:val="24"/>
        </w:rPr>
      </w:pPr>
      <w:r w:rsidRPr="00CF4147">
        <w:rPr>
          <w:rFonts w:ascii="Times New Roman" w:hAnsi="Times New Roman"/>
          <w:sz w:val="24"/>
          <w:szCs w:val="24"/>
          <w:u w:val="single"/>
        </w:rPr>
        <w:t>Búsi Lajos, elnök úr:</w:t>
      </w:r>
      <w:r w:rsidRPr="00CF4147">
        <w:rPr>
          <w:rFonts w:ascii="Times New Roman" w:hAnsi="Times New Roman"/>
          <w:sz w:val="24"/>
          <w:szCs w:val="24"/>
        </w:rPr>
        <w:t xml:space="preserve"> kiegészítéséként hozzátette, hogy az MVH meg fogja keresni azokat az ügyfeleket, akik 2010. december 31 előtt támogatási határozatban részesültek a célból, hogy nyilatkozz</w:t>
      </w:r>
      <w:r>
        <w:rPr>
          <w:rFonts w:ascii="Times New Roman" w:hAnsi="Times New Roman"/>
          <w:sz w:val="24"/>
          <w:szCs w:val="24"/>
        </w:rPr>
        <w:t>a</w:t>
      </w:r>
      <w:r w:rsidRPr="00CF4147">
        <w:rPr>
          <w:rFonts w:ascii="Times New Roman" w:hAnsi="Times New Roman"/>
          <w:sz w:val="24"/>
          <w:szCs w:val="24"/>
        </w:rPr>
        <w:t>n</w:t>
      </w:r>
      <w:r>
        <w:rPr>
          <w:rFonts w:ascii="Times New Roman" w:hAnsi="Times New Roman"/>
          <w:sz w:val="24"/>
          <w:szCs w:val="24"/>
        </w:rPr>
        <w:t>ak</w:t>
      </w:r>
      <w:r w:rsidRPr="00CF4147">
        <w:rPr>
          <w:rFonts w:ascii="Times New Roman" w:hAnsi="Times New Roman"/>
          <w:sz w:val="24"/>
          <w:szCs w:val="24"/>
        </w:rPr>
        <w:t xml:space="preserve"> a további megvalósítási szándék</w:t>
      </w:r>
      <w:r>
        <w:rPr>
          <w:rFonts w:ascii="Times New Roman" w:hAnsi="Times New Roman"/>
          <w:sz w:val="24"/>
          <w:szCs w:val="24"/>
        </w:rPr>
        <w:t>uk</w:t>
      </w:r>
      <w:r w:rsidRPr="00CF4147">
        <w:rPr>
          <w:rFonts w:ascii="Times New Roman" w:hAnsi="Times New Roman"/>
          <w:sz w:val="24"/>
          <w:szCs w:val="24"/>
        </w:rPr>
        <w:t xml:space="preserve">ról. A túlkötelezettség vállalás folyamatos kalkuláció eredménye, tehát a nyomon követés folyamatos. </w:t>
      </w:r>
    </w:p>
    <w:p w:rsidR="006D366B" w:rsidRDefault="006D366B" w:rsidP="00723DC0">
      <w:pPr>
        <w:jc w:val="both"/>
        <w:rPr>
          <w:rFonts w:ascii="Times New Roman" w:hAnsi="Times New Roman"/>
          <w:sz w:val="24"/>
          <w:szCs w:val="24"/>
        </w:rPr>
      </w:pPr>
      <w:r w:rsidRPr="00CF4147">
        <w:rPr>
          <w:rFonts w:ascii="Times New Roman" w:hAnsi="Times New Roman"/>
          <w:sz w:val="24"/>
          <w:szCs w:val="24"/>
        </w:rPr>
        <w:t>A Fidrich úr által felvette kérdésre reagálva elmondta, hogy történt előzet</w:t>
      </w:r>
      <w:r>
        <w:rPr>
          <w:rFonts w:ascii="Times New Roman" w:hAnsi="Times New Roman"/>
          <w:sz w:val="24"/>
          <w:szCs w:val="24"/>
        </w:rPr>
        <w:t>es</w:t>
      </w:r>
      <w:r w:rsidRPr="00CF4147">
        <w:rPr>
          <w:rFonts w:ascii="Times New Roman" w:hAnsi="Times New Roman"/>
          <w:sz w:val="24"/>
          <w:szCs w:val="24"/>
        </w:rPr>
        <w:t xml:space="preserve"> igényfelmérés a fiatal gazdák között. Most az látszik, hogy alul lett tervezve a terület, ezért szeretn</w:t>
      </w:r>
      <w:r>
        <w:rPr>
          <w:rFonts w:ascii="Times New Roman" w:hAnsi="Times New Roman"/>
          <w:sz w:val="24"/>
          <w:szCs w:val="24"/>
        </w:rPr>
        <w:t>e az IH</w:t>
      </w:r>
      <w:r w:rsidRPr="00CF4147">
        <w:rPr>
          <w:rFonts w:ascii="Times New Roman" w:hAnsi="Times New Roman"/>
          <w:sz w:val="24"/>
          <w:szCs w:val="24"/>
        </w:rPr>
        <w:t xml:space="preserve"> a </w:t>
      </w:r>
      <w:r w:rsidRPr="00CF4147">
        <w:rPr>
          <w:rFonts w:ascii="Times New Roman" w:hAnsi="Times New Roman"/>
          <w:sz w:val="24"/>
          <w:szCs w:val="24"/>
        </w:rPr>
        <w:lastRenderedPageBreak/>
        <w:t xml:space="preserve">mai napon </w:t>
      </w:r>
      <w:r>
        <w:rPr>
          <w:rFonts w:ascii="Times New Roman" w:hAnsi="Times New Roman"/>
          <w:sz w:val="24"/>
          <w:szCs w:val="24"/>
        </w:rPr>
        <w:t xml:space="preserve">forrást </w:t>
      </w:r>
      <w:r w:rsidRPr="00CF4147">
        <w:rPr>
          <w:rFonts w:ascii="Times New Roman" w:hAnsi="Times New Roman"/>
          <w:sz w:val="24"/>
          <w:szCs w:val="24"/>
        </w:rPr>
        <w:t>átcsoportosítani</w:t>
      </w:r>
      <w:r>
        <w:rPr>
          <w:rFonts w:ascii="Times New Roman" w:hAnsi="Times New Roman"/>
          <w:sz w:val="24"/>
          <w:szCs w:val="24"/>
        </w:rPr>
        <w:t>,</w:t>
      </w:r>
      <w:r w:rsidRPr="00CF4147">
        <w:rPr>
          <w:rFonts w:ascii="Times New Roman" w:hAnsi="Times New Roman"/>
          <w:sz w:val="24"/>
          <w:szCs w:val="24"/>
        </w:rPr>
        <w:t xml:space="preserve"> annak érdekében, hogy minél többen kaphassák meg a támogatást. </w:t>
      </w:r>
    </w:p>
    <w:p w:rsidR="006D366B" w:rsidRDefault="006D366B" w:rsidP="00723DC0">
      <w:pPr>
        <w:jc w:val="both"/>
        <w:rPr>
          <w:rFonts w:ascii="Times New Roman" w:hAnsi="Times New Roman"/>
          <w:sz w:val="24"/>
          <w:szCs w:val="24"/>
        </w:rPr>
      </w:pPr>
      <w:r w:rsidRPr="00CF4147">
        <w:rPr>
          <w:rFonts w:ascii="Times New Roman" w:hAnsi="Times New Roman"/>
          <w:sz w:val="24"/>
          <w:szCs w:val="24"/>
        </w:rPr>
        <w:t>Az időkerettel kapcsolatos megjegyzésre reagálva elmondta, hogy a napirendi pontok meghatározása elsősorban az előadókat szorítja időkeretbe, az MB tagokat nem, hiszen fontos, hogy minden felmerült problémát meg tudj</w:t>
      </w:r>
      <w:r>
        <w:rPr>
          <w:rFonts w:ascii="Times New Roman" w:hAnsi="Times New Roman"/>
          <w:sz w:val="24"/>
          <w:szCs w:val="24"/>
        </w:rPr>
        <w:t>a</w:t>
      </w:r>
      <w:r w:rsidRPr="00CF4147">
        <w:rPr>
          <w:rFonts w:ascii="Times New Roman" w:hAnsi="Times New Roman"/>
          <w:sz w:val="24"/>
          <w:szCs w:val="24"/>
        </w:rPr>
        <w:t>n</w:t>
      </w:r>
      <w:r>
        <w:rPr>
          <w:rFonts w:ascii="Times New Roman" w:hAnsi="Times New Roman"/>
          <w:sz w:val="24"/>
          <w:szCs w:val="24"/>
        </w:rPr>
        <w:t>a</w:t>
      </w:r>
      <w:r w:rsidRPr="00CF4147">
        <w:rPr>
          <w:rFonts w:ascii="Times New Roman" w:hAnsi="Times New Roman"/>
          <w:sz w:val="24"/>
          <w:szCs w:val="24"/>
        </w:rPr>
        <w:t>k vitatni.</w:t>
      </w:r>
    </w:p>
    <w:p w:rsidR="006D366B" w:rsidRDefault="006D366B" w:rsidP="00723DC0">
      <w:pPr>
        <w:jc w:val="both"/>
        <w:rPr>
          <w:rFonts w:ascii="Times New Roman" w:hAnsi="Times New Roman"/>
          <w:sz w:val="24"/>
          <w:szCs w:val="24"/>
        </w:rPr>
      </w:pPr>
      <w:r w:rsidRPr="00CF4147">
        <w:rPr>
          <w:rFonts w:ascii="Times New Roman" w:hAnsi="Times New Roman"/>
          <w:sz w:val="24"/>
          <w:szCs w:val="24"/>
        </w:rPr>
        <w:t>Elismerte, hogy az IKSZT-t érintő jogcímre vonatkozóan vannak problémák a megvalósításnál. A probléma megoldásán folyamatosan dolgozik az IH, várhatóan az év végére megoldás fog születni. Az IH nem támogatja az ún</w:t>
      </w:r>
      <w:r>
        <w:rPr>
          <w:rFonts w:ascii="Times New Roman" w:hAnsi="Times New Roman"/>
          <w:sz w:val="24"/>
          <w:szCs w:val="24"/>
        </w:rPr>
        <w:t>.</w:t>
      </w:r>
      <w:r w:rsidRPr="00CF4147">
        <w:rPr>
          <w:rFonts w:ascii="Times New Roman" w:hAnsi="Times New Roman"/>
          <w:sz w:val="24"/>
          <w:szCs w:val="24"/>
        </w:rPr>
        <w:t xml:space="preserve"> „presztízsberuházásokat”, és az IH nem támogathat minden pályázatot. Ugyanakkor elvárás, hogy a meghatározott indikátoroknak megfeleljen a program. </w:t>
      </w:r>
    </w:p>
    <w:p w:rsidR="006D366B" w:rsidRDefault="006D366B" w:rsidP="00723DC0">
      <w:pPr>
        <w:jc w:val="both"/>
        <w:rPr>
          <w:rFonts w:ascii="Times New Roman" w:hAnsi="Times New Roman"/>
          <w:sz w:val="24"/>
          <w:szCs w:val="24"/>
        </w:rPr>
      </w:pPr>
      <w:r w:rsidRPr="00CF4147">
        <w:rPr>
          <w:rFonts w:ascii="Times New Roman" w:hAnsi="Times New Roman"/>
          <w:sz w:val="24"/>
          <w:szCs w:val="24"/>
        </w:rPr>
        <w:t xml:space="preserve">A jövőre vonatkozóan elmondta, hogy az átmeneti évben is lesz lehetőség kifizetésekre. A bizottsági rendeletek még nem születtek meg, ezeket a döntéseket meg kell várni, a nem megfelelő tájékoztatás félrevezető lehet.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Szilvási úr felvetésére reagálva jelezte, hogy a két említett intézkedésre vonatkozó átcsoportosítási javaslatról a mai nap folyamán dönt az MB.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Frizon- Somogyi Orsolya, EB képviselője:</w:t>
      </w:r>
      <w:r w:rsidRPr="00CF4147">
        <w:rPr>
          <w:rFonts w:ascii="Times New Roman" w:hAnsi="Times New Roman"/>
          <w:sz w:val="24"/>
          <w:szCs w:val="24"/>
        </w:rPr>
        <w:t xml:space="preserve"> két kérdésben az Európai Bizottság is érintett. Az egyik a 214-es intézkedés</w:t>
      </w:r>
      <w:r>
        <w:rPr>
          <w:rFonts w:ascii="Times New Roman" w:hAnsi="Times New Roman"/>
          <w:sz w:val="24"/>
          <w:szCs w:val="24"/>
        </w:rPr>
        <w:t>, melynek</w:t>
      </w:r>
      <w:r w:rsidRPr="00CF4147">
        <w:rPr>
          <w:rFonts w:ascii="Times New Roman" w:hAnsi="Times New Roman"/>
          <w:sz w:val="24"/>
          <w:szCs w:val="24"/>
        </w:rPr>
        <w:t xml:space="preserve"> 2014-es sorsára vonatkozóan elmondta, hogy a 2014-es évet az Európai Bizottság átmeneti évként kezeli. Jelenleg a következő időszak előkészítése folyik, sajnos csúszásban van a folyamat. Lehetséges, hogy az új időszak terhére történhet a kötelezettségvállalás majd a folyamatosság biztosítása érdekében. A </w:t>
      </w:r>
      <w:r>
        <w:rPr>
          <w:rFonts w:ascii="Times New Roman" w:hAnsi="Times New Roman"/>
          <w:sz w:val="24"/>
          <w:szCs w:val="24"/>
        </w:rPr>
        <w:t xml:space="preserve">jelenlegi </w:t>
      </w:r>
      <w:r w:rsidRPr="00CF4147">
        <w:rPr>
          <w:rFonts w:ascii="Times New Roman" w:hAnsi="Times New Roman"/>
          <w:sz w:val="24"/>
          <w:szCs w:val="24"/>
        </w:rPr>
        <w:t>programot 2013. június végéig lehet fajsúlyos kérdés</w:t>
      </w:r>
      <w:r>
        <w:rPr>
          <w:rFonts w:ascii="Times New Roman" w:hAnsi="Times New Roman"/>
          <w:sz w:val="24"/>
          <w:szCs w:val="24"/>
        </w:rPr>
        <w:t>ek</w:t>
      </w:r>
      <w:r w:rsidRPr="00CF4147">
        <w:rPr>
          <w:rFonts w:ascii="Times New Roman" w:hAnsi="Times New Roman"/>
          <w:sz w:val="24"/>
          <w:szCs w:val="24"/>
        </w:rPr>
        <w:t xml:space="preserve">ben módosítani, kisebb módosításokat 2015. augusztus végéig lehet kezdeményezni. Az MVH-hoz intézett kérdésében a 312, 313-as intézkedések esetében az elutasítási arány magas volta felől érdeklődött.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Vulcz László, MHV- VTI:</w:t>
      </w:r>
      <w:r w:rsidRPr="00711271">
        <w:rPr>
          <w:rFonts w:ascii="Times New Roman" w:hAnsi="Times New Roman"/>
          <w:sz w:val="24"/>
          <w:szCs w:val="24"/>
        </w:rPr>
        <w:t xml:space="preserve"> </w:t>
      </w:r>
      <w:r w:rsidRPr="00CF4147">
        <w:rPr>
          <w:rFonts w:ascii="Times New Roman" w:hAnsi="Times New Roman"/>
          <w:sz w:val="24"/>
          <w:szCs w:val="24"/>
        </w:rPr>
        <w:t>a kérdésre válaszolva elmondta, hogy jogszabály tiltotta a dokumentumok hiánypótlását, emiatt lett magas az elutasítási arány</w:t>
      </w:r>
      <w:r>
        <w:rPr>
          <w:rFonts w:ascii="Times New Roman" w:hAnsi="Times New Roman"/>
          <w:sz w:val="24"/>
          <w:szCs w:val="24"/>
        </w:rPr>
        <w:t xml:space="preserve"> a III. tengely egyes intézkedései esetében</w:t>
      </w:r>
      <w:r w:rsidRPr="00CF4147">
        <w:rPr>
          <w:rFonts w:ascii="Times New Roman" w:hAnsi="Times New Roman"/>
          <w:sz w:val="24"/>
          <w:szCs w:val="24"/>
        </w:rPr>
        <w:t xml:space="preserve">.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Tóth István, Mezőgazdasági Szövetkezők és Termelők Országos Szövetsége</w:t>
      </w:r>
      <w:r w:rsidRPr="00CF4147">
        <w:rPr>
          <w:rFonts w:ascii="Times New Roman" w:hAnsi="Times New Roman"/>
          <w:sz w:val="24"/>
          <w:szCs w:val="24"/>
        </w:rPr>
        <w:t xml:space="preserve">: korábbi felvetéséhez hozzátéve hangsúlyozta, hogy az átmeneti időszakban főleg az AKG-val érintett területek vonatkozásában a földbérlet és a földtulajdonlás tekintetében változások következhetnek be. A folyamatosság fenntartása ezért is fontos. </w:t>
      </w:r>
    </w:p>
    <w:p w:rsidR="006D366B" w:rsidRDefault="006D366B" w:rsidP="00723DC0">
      <w:pPr>
        <w:jc w:val="both"/>
        <w:rPr>
          <w:rFonts w:ascii="Times New Roman" w:hAnsi="Times New Roman"/>
          <w:sz w:val="24"/>
          <w:szCs w:val="24"/>
        </w:rPr>
      </w:pPr>
      <w:r w:rsidRPr="00CF4147">
        <w:rPr>
          <w:rFonts w:ascii="Times New Roman" w:hAnsi="Times New Roman"/>
          <w:sz w:val="24"/>
          <w:szCs w:val="24"/>
          <w:u w:val="single"/>
        </w:rPr>
        <w:t>Búsi Lajos</w:t>
      </w:r>
      <w:r>
        <w:rPr>
          <w:rFonts w:ascii="Times New Roman" w:hAnsi="Times New Roman"/>
          <w:sz w:val="24"/>
          <w:szCs w:val="24"/>
          <w:u w:val="single"/>
        </w:rPr>
        <w:t>,</w:t>
      </w:r>
      <w:r w:rsidRPr="00CF4147">
        <w:rPr>
          <w:rFonts w:ascii="Times New Roman" w:hAnsi="Times New Roman"/>
          <w:sz w:val="24"/>
          <w:szCs w:val="24"/>
          <w:u w:val="single"/>
        </w:rPr>
        <w:t xml:space="preserve"> elnök úr</w:t>
      </w:r>
      <w:r>
        <w:rPr>
          <w:rFonts w:ascii="Times New Roman" w:hAnsi="Times New Roman"/>
          <w:sz w:val="24"/>
          <w:szCs w:val="24"/>
          <w:u w:val="single"/>
        </w:rPr>
        <w:t>:</w:t>
      </w:r>
      <w:r w:rsidRPr="00CF4147">
        <w:rPr>
          <w:rFonts w:ascii="Times New Roman" w:hAnsi="Times New Roman"/>
          <w:sz w:val="24"/>
          <w:szCs w:val="24"/>
        </w:rPr>
        <w:t xml:space="preserve"> jelezte, hogy a kötelezettség-átvállalás a fentiek miatt is</w:t>
      </w:r>
      <w:r>
        <w:rPr>
          <w:rFonts w:ascii="Times New Roman" w:hAnsi="Times New Roman"/>
          <w:sz w:val="24"/>
          <w:szCs w:val="24"/>
        </w:rPr>
        <w:t>,</w:t>
      </w:r>
      <w:r w:rsidRPr="00CF4147">
        <w:rPr>
          <w:rFonts w:ascii="Times New Roman" w:hAnsi="Times New Roman"/>
          <w:sz w:val="24"/>
          <w:szCs w:val="24"/>
        </w:rPr>
        <w:t xml:space="preserve"> a folyamatosság biztosítása érdekében fontos a rendszerben. </w:t>
      </w:r>
    </w:p>
    <w:p w:rsidR="006D366B" w:rsidRPr="00CF4147" w:rsidRDefault="006D366B" w:rsidP="00F426F3">
      <w:pPr>
        <w:widowControl w:val="0"/>
        <w:jc w:val="both"/>
        <w:rPr>
          <w:rFonts w:ascii="Times New Roman" w:hAnsi="Times New Roman"/>
          <w:sz w:val="24"/>
          <w:szCs w:val="24"/>
        </w:rPr>
      </w:pPr>
      <w:r w:rsidRPr="00CF4147">
        <w:rPr>
          <w:rFonts w:ascii="Times New Roman" w:hAnsi="Times New Roman"/>
          <w:sz w:val="24"/>
          <w:szCs w:val="24"/>
        </w:rPr>
        <w:t xml:space="preserve">További kérdés hiányában Elnök </w:t>
      </w:r>
      <w:r>
        <w:rPr>
          <w:rFonts w:ascii="Times New Roman" w:hAnsi="Times New Roman"/>
          <w:sz w:val="24"/>
          <w:szCs w:val="24"/>
        </w:rPr>
        <w:t>Ú</w:t>
      </w:r>
      <w:r w:rsidRPr="00CF4147">
        <w:rPr>
          <w:rFonts w:ascii="Times New Roman" w:hAnsi="Times New Roman"/>
          <w:sz w:val="24"/>
          <w:szCs w:val="24"/>
        </w:rPr>
        <w:t>r javasolta a következő napirendi pont megtárgyalását, és felkérte Galambos Annamária megbízott főosztályvezető asszonyt az I-II. tengely tekintetében</w:t>
      </w:r>
      <w:r>
        <w:rPr>
          <w:rFonts w:ascii="Times New Roman" w:hAnsi="Times New Roman"/>
          <w:sz w:val="24"/>
          <w:szCs w:val="24"/>
        </w:rPr>
        <w:t>,</w:t>
      </w:r>
      <w:r w:rsidRPr="00CF4147">
        <w:rPr>
          <w:rFonts w:ascii="Times New Roman" w:hAnsi="Times New Roman"/>
          <w:sz w:val="24"/>
          <w:szCs w:val="24"/>
        </w:rPr>
        <w:t xml:space="preserve"> </w:t>
      </w:r>
      <w:r>
        <w:rPr>
          <w:rFonts w:ascii="Times New Roman" w:hAnsi="Times New Roman"/>
          <w:sz w:val="24"/>
          <w:szCs w:val="24"/>
        </w:rPr>
        <w:t>programmódosítási javaslatok előterjesztésére</w:t>
      </w:r>
      <w:r w:rsidRPr="00CF4147">
        <w:rPr>
          <w:rFonts w:ascii="Times New Roman" w:hAnsi="Times New Roman"/>
          <w:sz w:val="24"/>
          <w:szCs w:val="24"/>
        </w:rPr>
        <w:t xml:space="preserve">. </w:t>
      </w:r>
      <w:r>
        <w:rPr>
          <w:rFonts w:ascii="Times New Roman" w:hAnsi="Times New Roman"/>
          <w:sz w:val="24"/>
          <w:szCs w:val="24"/>
        </w:rPr>
        <w:t>Szavazás előterjesztésenként fog történni.</w:t>
      </w:r>
    </w:p>
    <w:p w:rsidR="006D366B" w:rsidRPr="00CF4147" w:rsidRDefault="006D366B" w:rsidP="00723DC0">
      <w:pPr>
        <w:jc w:val="both"/>
        <w:rPr>
          <w:rFonts w:ascii="Times New Roman" w:hAnsi="Times New Roman"/>
          <w:sz w:val="24"/>
          <w:szCs w:val="24"/>
        </w:rPr>
      </w:pPr>
    </w:p>
    <w:p w:rsidR="006D366B" w:rsidRPr="00CF4147" w:rsidRDefault="006D366B" w:rsidP="00723DC0">
      <w:pPr>
        <w:pStyle w:val="Listaszerbekezds"/>
        <w:numPr>
          <w:ilvl w:val="0"/>
          <w:numId w:val="3"/>
        </w:numPr>
        <w:jc w:val="both"/>
        <w:rPr>
          <w:rFonts w:ascii="Times New Roman" w:hAnsi="Times New Roman"/>
          <w:b/>
          <w:sz w:val="24"/>
          <w:szCs w:val="24"/>
        </w:rPr>
      </w:pPr>
      <w:r w:rsidRPr="00CF4147">
        <w:rPr>
          <w:rFonts w:ascii="Times New Roman" w:hAnsi="Times New Roman"/>
          <w:b/>
          <w:sz w:val="24"/>
          <w:szCs w:val="24"/>
        </w:rPr>
        <w:lastRenderedPageBreak/>
        <w:t xml:space="preserve">napirendi pont: Programmódosítások </w:t>
      </w:r>
    </w:p>
    <w:p w:rsidR="006D366B" w:rsidRPr="00CF4147" w:rsidRDefault="006D366B" w:rsidP="00723DC0">
      <w:pPr>
        <w:widowControl w:val="0"/>
        <w:jc w:val="both"/>
        <w:rPr>
          <w:rFonts w:ascii="Times New Roman" w:hAnsi="Times New Roman"/>
          <w:sz w:val="24"/>
          <w:szCs w:val="24"/>
        </w:rPr>
      </w:pPr>
      <w:r w:rsidRPr="00CF4147">
        <w:rPr>
          <w:rFonts w:ascii="Times New Roman" w:hAnsi="Times New Roman"/>
          <w:sz w:val="24"/>
          <w:szCs w:val="24"/>
          <w:u w:val="single"/>
        </w:rPr>
        <w:t>Galambos Annamária, VM- AFF:</w:t>
      </w:r>
      <w:r w:rsidRPr="00CF4147">
        <w:rPr>
          <w:rFonts w:ascii="Times New Roman" w:hAnsi="Times New Roman"/>
          <w:sz w:val="24"/>
          <w:szCs w:val="24"/>
        </w:rPr>
        <w:t xml:space="preserve"> előadása az I-II. tengely tekintetében előterjesztett programmódosításokra vonatkozóan hangzott el. </w:t>
      </w:r>
    </w:p>
    <w:p w:rsidR="006D366B" w:rsidRPr="00CF4147" w:rsidRDefault="006D366B" w:rsidP="00723DC0">
      <w:pPr>
        <w:widowControl w:val="0"/>
        <w:numPr>
          <w:ilvl w:val="0"/>
          <w:numId w:val="4"/>
        </w:numPr>
        <w:spacing w:after="0" w:line="240" w:lineRule="auto"/>
        <w:jc w:val="both"/>
        <w:rPr>
          <w:rFonts w:ascii="Times New Roman" w:hAnsi="Times New Roman"/>
          <w:sz w:val="24"/>
          <w:szCs w:val="24"/>
        </w:rPr>
      </w:pPr>
      <w:r w:rsidRPr="00CF4147">
        <w:rPr>
          <w:rFonts w:ascii="Times New Roman" w:hAnsi="Times New Roman"/>
          <w:i/>
          <w:sz w:val="24"/>
          <w:szCs w:val="24"/>
        </w:rPr>
        <w:t>111. Szakképzési és tájékoztatási tevékenységek intézkedés</w:t>
      </w:r>
      <w:r w:rsidRPr="00CF4147">
        <w:rPr>
          <w:rFonts w:ascii="Times New Roman" w:hAnsi="Times New Roman"/>
          <w:sz w:val="24"/>
          <w:szCs w:val="24"/>
        </w:rPr>
        <w:t>, 2. Innovatív technológiák elterjesztése bemutató-üzemi projektek útján gazdaságokban és erdészetekben című alintézkedés kedvezményezetti körének bővítése, támogatás intenzitásának növelése (90%-ról 100%-ra)</w:t>
      </w:r>
    </w:p>
    <w:p w:rsidR="006D366B" w:rsidRPr="00CF4147" w:rsidRDefault="006D366B" w:rsidP="00723DC0">
      <w:pPr>
        <w:widowControl w:val="0"/>
        <w:spacing w:after="0" w:line="240" w:lineRule="auto"/>
        <w:jc w:val="both"/>
        <w:rPr>
          <w:rFonts w:ascii="Times New Roman" w:hAnsi="Times New Roman"/>
          <w:sz w:val="24"/>
          <w:szCs w:val="24"/>
        </w:rPr>
      </w:pPr>
    </w:p>
    <w:p w:rsidR="006D366B" w:rsidRPr="00CF4147" w:rsidRDefault="006D366B" w:rsidP="00F426F3">
      <w:pPr>
        <w:widowControl w:val="0"/>
        <w:spacing w:after="0" w:line="240" w:lineRule="auto"/>
        <w:jc w:val="both"/>
        <w:rPr>
          <w:rFonts w:ascii="Times New Roman" w:hAnsi="Times New Roman"/>
          <w:sz w:val="24"/>
          <w:szCs w:val="24"/>
        </w:rPr>
      </w:pPr>
      <w:r w:rsidRPr="00CF4147">
        <w:rPr>
          <w:rFonts w:ascii="Times New Roman" w:hAnsi="Times New Roman"/>
          <w:sz w:val="24"/>
          <w:szCs w:val="24"/>
        </w:rPr>
        <w:t>Búsi Lajos elnök úr hozzátette, hogy a</w:t>
      </w:r>
      <w:r>
        <w:rPr>
          <w:rFonts w:ascii="Times New Roman" w:hAnsi="Times New Roman"/>
          <w:sz w:val="24"/>
          <w:szCs w:val="24"/>
        </w:rPr>
        <w:t>z előterjesztett</w:t>
      </w:r>
      <w:r w:rsidRPr="00CF4147">
        <w:rPr>
          <w:rFonts w:ascii="Times New Roman" w:hAnsi="Times New Roman"/>
          <w:sz w:val="24"/>
          <w:szCs w:val="24"/>
        </w:rPr>
        <w:t xml:space="preserve"> szövegszerű módosítás a 2013.</w:t>
      </w:r>
      <w:r>
        <w:rPr>
          <w:rFonts w:ascii="Times New Roman" w:hAnsi="Times New Roman"/>
          <w:sz w:val="24"/>
          <w:szCs w:val="24"/>
        </w:rPr>
        <w:t xml:space="preserve"> március </w:t>
      </w:r>
      <w:r w:rsidRPr="00CF4147">
        <w:rPr>
          <w:rFonts w:ascii="Times New Roman" w:hAnsi="Times New Roman"/>
          <w:sz w:val="24"/>
          <w:szCs w:val="24"/>
        </w:rPr>
        <w:t>12-én a</w:t>
      </w:r>
      <w:r>
        <w:rPr>
          <w:rFonts w:ascii="Times New Roman" w:hAnsi="Times New Roman"/>
          <w:sz w:val="24"/>
          <w:szCs w:val="24"/>
        </w:rPr>
        <w:t>z Európai B</w:t>
      </w:r>
      <w:r w:rsidRPr="00CF4147">
        <w:rPr>
          <w:rFonts w:ascii="Times New Roman" w:hAnsi="Times New Roman"/>
          <w:sz w:val="24"/>
          <w:szCs w:val="24"/>
        </w:rPr>
        <w:t>izottsággal történt egyeztetés után nyert végleges formát, amely alapján a</w:t>
      </w:r>
      <w:r>
        <w:rPr>
          <w:rFonts w:ascii="Times New Roman" w:hAnsi="Times New Roman"/>
          <w:sz w:val="24"/>
          <w:szCs w:val="24"/>
        </w:rPr>
        <w:t xml:space="preserve"> kedvezményezettek köre nem kerül bővítésre, a kedvezményezettek a</w:t>
      </w:r>
      <w:r w:rsidRPr="00CF4147">
        <w:rPr>
          <w:rFonts w:ascii="Times New Roman" w:hAnsi="Times New Roman"/>
          <w:sz w:val="24"/>
          <w:szCs w:val="24"/>
        </w:rPr>
        <w:t xml:space="preserve"> mezőgazdasági és erdőgazdálkodási vállalkozások marad</w:t>
      </w:r>
      <w:r>
        <w:rPr>
          <w:rFonts w:ascii="Times New Roman" w:hAnsi="Times New Roman"/>
          <w:sz w:val="24"/>
          <w:szCs w:val="24"/>
        </w:rPr>
        <w:t>nak</w:t>
      </w:r>
      <w:r w:rsidRPr="00CF4147">
        <w:rPr>
          <w:rFonts w:ascii="Times New Roman" w:hAnsi="Times New Roman"/>
          <w:sz w:val="24"/>
          <w:szCs w:val="24"/>
        </w:rPr>
        <w:t xml:space="preserve"> az eredeti </w:t>
      </w:r>
      <w:r>
        <w:rPr>
          <w:rFonts w:ascii="Times New Roman" w:hAnsi="Times New Roman"/>
          <w:sz w:val="24"/>
          <w:szCs w:val="24"/>
        </w:rPr>
        <w:t>program</w:t>
      </w:r>
      <w:r w:rsidRPr="00CF4147">
        <w:rPr>
          <w:rFonts w:ascii="Times New Roman" w:hAnsi="Times New Roman"/>
          <w:sz w:val="24"/>
          <w:szCs w:val="24"/>
        </w:rPr>
        <w:t>szöveg alapján végleges meghatározásként.</w:t>
      </w:r>
    </w:p>
    <w:p w:rsidR="006D366B" w:rsidRDefault="006D366B" w:rsidP="00723DC0">
      <w:pPr>
        <w:widowControl w:val="0"/>
        <w:spacing w:after="0" w:line="240" w:lineRule="auto"/>
        <w:jc w:val="both"/>
        <w:rPr>
          <w:rFonts w:ascii="Times New Roman" w:hAnsi="Times New Roman"/>
          <w:sz w:val="24"/>
          <w:szCs w:val="24"/>
        </w:rPr>
      </w:pPr>
    </w:p>
    <w:p w:rsidR="006D366B" w:rsidRPr="00CF4147" w:rsidRDefault="006D366B" w:rsidP="00723DC0">
      <w:pPr>
        <w:widowControl w:val="0"/>
        <w:spacing w:after="0" w:line="240" w:lineRule="auto"/>
        <w:jc w:val="both"/>
        <w:rPr>
          <w:rFonts w:ascii="Times New Roman" w:hAnsi="Times New Roman"/>
          <w:sz w:val="24"/>
          <w:szCs w:val="24"/>
        </w:rPr>
      </w:pPr>
      <w:r w:rsidRPr="00CF4147">
        <w:rPr>
          <w:rFonts w:ascii="Times New Roman" w:hAnsi="Times New Roman"/>
          <w:sz w:val="24"/>
          <w:szCs w:val="24"/>
        </w:rPr>
        <w:t xml:space="preserve">Annak érdekében, hogy a bemutató-üzemi programokon a gazdálkodók minél nagyobb számban vegyenek részt, </w:t>
      </w:r>
      <w:r>
        <w:rPr>
          <w:rFonts w:ascii="Times New Roman" w:hAnsi="Times New Roman"/>
          <w:sz w:val="24"/>
          <w:szCs w:val="24"/>
        </w:rPr>
        <w:t xml:space="preserve">az IH </w:t>
      </w:r>
      <w:r w:rsidRPr="00CF4147">
        <w:rPr>
          <w:rFonts w:ascii="Times New Roman" w:hAnsi="Times New Roman"/>
          <w:sz w:val="24"/>
          <w:szCs w:val="24"/>
        </w:rPr>
        <w:t>javasolj</w:t>
      </w:r>
      <w:r>
        <w:rPr>
          <w:rFonts w:ascii="Times New Roman" w:hAnsi="Times New Roman"/>
          <w:sz w:val="24"/>
          <w:szCs w:val="24"/>
        </w:rPr>
        <w:t>a</w:t>
      </w:r>
      <w:r w:rsidRPr="00CF4147">
        <w:rPr>
          <w:rFonts w:ascii="Times New Roman" w:hAnsi="Times New Roman"/>
          <w:sz w:val="24"/>
          <w:szCs w:val="24"/>
        </w:rPr>
        <w:t xml:space="preserve"> a bemutató költségeihez való 10%-os résztvevői hozzájárulás eltörlését, és a támogatás mértékének 100%-ra történő emelését.</w:t>
      </w:r>
    </w:p>
    <w:p w:rsidR="006D366B" w:rsidRPr="00B30BA8" w:rsidRDefault="006D366B" w:rsidP="00723DC0">
      <w:pPr>
        <w:widowControl w:val="0"/>
        <w:spacing w:after="0" w:line="240" w:lineRule="auto"/>
        <w:jc w:val="both"/>
        <w:rPr>
          <w:rFonts w:ascii="Times New Roman" w:hAnsi="Times New Roman"/>
          <w:b/>
          <w:i/>
          <w:sz w:val="24"/>
          <w:szCs w:val="24"/>
          <w:lang w:bidi="bn-IN"/>
        </w:rPr>
      </w:pPr>
    </w:p>
    <w:p w:rsidR="006D366B" w:rsidRPr="00B30BA8" w:rsidRDefault="006D366B" w:rsidP="00723DC0">
      <w:pPr>
        <w:widowControl w:val="0"/>
        <w:spacing w:after="0" w:line="240" w:lineRule="auto"/>
        <w:jc w:val="both"/>
        <w:rPr>
          <w:rFonts w:ascii="Times New Roman" w:hAnsi="Times New Roman"/>
          <w:b/>
          <w:i/>
          <w:sz w:val="24"/>
          <w:szCs w:val="24"/>
        </w:rPr>
      </w:pPr>
      <w:r w:rsidRPr="00B30BA8">
        <w:rPr>
          <w:rFonts w:ascii="Times New Roman" w:hAnsi="Times New Roman"/>
          <w:b/>
          <w:i/>
          <w:sz w:val="24"/>
          <w:szCs w:val="24"/>
        </w:rPr>
        <w:t xml:space="preserve">Szavazás: az MB 2 tartózkodás mellett elfogadta az előterjesztést. </w:t>
      </w:r>
    </w:p>
    <w:p w:rsidR="006D366B" w:rsidRPr="00CF4147" w:rsidRDefault="006D366B" w:rsidP="00723DC0">
      <w:pPr>
        <w:widowControl w:val="0"/>
        <w:spacing w:after="0" w:line="240" w:lineRule="auto"/>
        <w:jc w:val="both"/>
        <w:rPr>
          <w:rFonts w:ascii="Times New Roman" w:hAnsi="Times New Roman"/>
          <w:iCs/>
          <w:sz w:val="24"/>
          <w:szCs w:val="24"/>
        </w:rPr>
      </w:pPr>
    </w:p>
    <w:p w:rsidR="006D366B" w:rsidRPr="00CF4147" w:rsidRDefault="006D366B" w:rsidP="00723DC0">
      <w:pPr>
        <w:widowControl w:val="0"/>
        <w:spacing w:after="0" w:line="240" w:lineRule="auto"/>
        <w:ind w:left="780"/>
        <w:jc w:val="both"/>
        <w:rPr>
          <w:rFonts w:ascii="Times New Roman" w:hAnsi="Times New Roman"/>
          <w:sz w:val="24"/>
          <w:szCs w:val="24"/>
        </w:rPr>
      </w:pPr>
    </w:p>
    <w:p w:rsidR="006D366B" w:rsidRPr="00CF4147" w:rsidRDefault="006D366B" w:rsidP="00723DC0">
      <w:pPr>
        <w:widowControl w:val="0"/>
        <w:numPr>
          <w:ilvl w:val="0"/>
          <w:numId w:val="4"/>
        </w:numPr>
        <w:spacing w:after="0" w:line="240" w:lineRule="auto"/>
        <w:jc w:val="both"/>
        <w:rPr>
          <w:rFonts w:ascii="Times New Roman" w:hAnsi="Times New Roman"/>
          <w:sz w:val="24"/>
          <w:szCs w:val="24"/>
        </w:rPr>
      </w:pPr>
      <w:r w:rsidRPr="00CF4147">
        <w:rPr>
          <w:rFonts w:ascii="Times New Roman" w:hAnsi="Times New Roman"/>
          <w:i/>
          <w:sz w:val="24"/>
          <w:szCs w:val="24"/>
        </w:rPr>
        <w:t xml:space="preserve">112. Fiatal gazdák induló támogatása, 111. Szakképzési és tájékoztatási tevékenységek </w:t>
      </w:r>
      <w:r w:rsidRPr="00CF4147">
        <w:rPr>
          <w:rFonts w:ascii="Times New Roman" w:hAnsi="Times New Roman"/>
          <w:sz w:val="24"/>
          <w:szCs w:val="24"/>
        </w:rPr>
        <w:t>intézkedések</w:t>
      </w:r>
      <w:r w:rsidRPr="00CF4147">
        <w:rPr>
          <w:rFonts w:ascii="Times New Roman" w:hAnsi="Times New Roman"/>
          <w:bCs/>
          <w:iCs/>
          <w:sz w:val="24"/>
          <w:szCs w:val="24"/>
        </w:rPr>
        <w:t xml:space="preserve"> közötti forrásátcsoportosítási javaslat</w:t>
      </w:r>
    </w:p>
    <w:p w:rsidR="006D366B" w:rsidRPr="00CF4147" w:rsidRDefault="006D366B" w:rsidP="00723DC0">
      <w:pPr>
        <w:widowControl w:val="0"/>
        <w:spacing w:after="0" w:line="240" w:lineRule="auto"/>
        <w:ind w:left="780"/>
        <w:jc w:val="both"/>
        <w:rPr>
          <w:rFonts w:ascii="Times New Roman" w:hAnsi="Times New Roman"/>
          <w:sz w:val="24"/>
          <w:szCs w:val="24"/>
        </w:rPr>
      </w:pPr>
    </w:p>
    <w:p w:rsidR="006D366B" w:rsidRDefault="006D366B" w:rsidP="00723DC0">
      <w:pPr>
        <w:spacing w:after="0" w:line="240" w:lineRule="auto"/>
        <w:jc w:val="both"/>
        <w:rPr>
          <w:rFonts w:ascii="Times New Roman" w:hAnsi="Times New Roman"/>
          <w:sz w:val="24"/>
          <w:szCs w:val="24"/>
        </w:rPr>
      </w:pPr>
      <w:r w:rsidRPr="00CF4147">
        <w:rPr>
          <w:rFonts w:ascii="Times New Roman" w:hAnsi="Times New Roman"/>
          <w:bCs/>
          <w:iCs/>
          <w:sz w:val="24"/>
          <w:szCs w:val="24"/>
        </w:rPr>
        <w:t xml:space="preserve">Az intézkedés keretében beérkezett támogatási kérelmek közül az IH a legtöbb támogatható kérelem finanszírozását célozta meg annak érdekében, hogy minél több fiatal gazda tevékenységének elindítását segítse. A beérkezett támogatási igények forrásfedezetének biztosítására, illetve a program keretében rendelkezésre álló források kihasználásának maximalizálása érdekében az IH forrás átcsoportosítást javasol, melynek eszköze a tengelyen belüli forrásátcsoportosítás lenne. </w:t>
      </w:r>
      <w:r w:rsidRPr="00CF4147">
        <w:rPr>
          <w:rFonts w:ascii="Times New Roman" w:hAnsi="Times New Roman"/>
          <w:sz w:val="24"/>
          <w:szCs w:val="24"/>
        </w:rPr>
        <w:t>A forrásátcsoportosítás keretében az IH 11 071 429 euró (közkiadás) átcsoportosítását javasolja az 112. Fiatal gazdák induló támogatása intézkedésre a 111. Szakképzési és tájékoztatási tevékenységek intézkedés terhére.</w:t>
      </w:r>
    </w:p>
    <w:p w:rsidR="006D366B" w:rsidRPr="00CF4147" w:rsidRDefault="006D366B" w:rsidP="00723DC0">
      <w:pPr>
        <w:spacing w:after="0" w:line="240" w:lineRule="auto"/>
        <w:jc w:val="both"/>
        <w:rPr>
          <w:rFonts w:ascii="Times New Roman" w:hAnsi="Times New Roman"/>
          <w:sz w:val="24"/>
          <w:szCs w:val="24"/>
        </w:rPr>
      </w:pPr>
      <w:r>
        <w:rPr>
          <w:rFonts w:ascii="Times New Roman" w:hAnsi="Times New Roman"/>
          <w:sz w:val="24"/>
          <w:szCs w:val="24"/>
        </w:rPr>
        <w:t>Az Európai Bizottsággal 2013. március 12-én folytatott megbeszélés alapján a módosítás indoklása, az indikátorok tekintetében kiegészítésre fog kerülni.</w:t>
      </w:r>
    </w:p>
    <w:p w:rsidR="006D366B" w:rsidRPr="00CF4147" w:rsidRDefault="006D366B" w:rsidP="00723DC0">
      <w:pPr>
        <w:spacing w:after="0" w:line="240" w:lineRule="auto"/>
        <w:jc w:val="both"/>
        <w:rPr>
          <w:rFonts w:ascii="Times New Roman" w:hAnsi="Times New Roman"/>
          <w:sz w:val="24"/>
          <w:szCs w:val="24"/>
        </w:rPr>
      </w:pPr>
    </w:p>
    <w:p w:rsidR="006D366B" w:rsidRPr="00CF4147" w:rsidRDefault="006D366B" w:rsidP="00723DC0">
      <w:pPr>
        <w:spacing w:after="0" w:line="240" w:lineRule="auto"/>
        <w:jc w:val="both"/>
        <w:rPr>
          <w:rFonts w:ascii="Times New Roman" w:hAnsi="Times New Roman"/>
          <w:sz w:val="24"/>
          <w:szCs w:val="24"/>
        </w:rPr>
      </w:pPr>
      <w:r w:rsidRPr="00CF4147">
        <w:rPr>
          <w:rFonts w:ascii="Times New Roman" w:hAnsi="Times New Roman"/>
          <w:sz w:val="24"/>
          <w:szCs w:val="24"/>
          <w:u w:val="single"/>
        </w:rPr>
        <w:t>dr. Mikula Lajos, AGRYA</w:t>
      </w:r>
      <w:r w:rsidRPr="00CF4147">
        <w:rPr>
          <w:rFonts w:ascii="Times New Roman" w:hAnsi="Times New Roman"/>
          <w:sz w:val="24"/>
          <w:szCs w:val="24"/>
        </w:rPr>
        <w:t>: a forrásátcsoportosítás fedezetet biztosít-e az újra pontozási ügy miatt keletkezett többlet igényekre?</w:t>
      </w:r>
    </w:p>
    <w:p w:rsidR="006D366B" w:rsidRPr="00CF4147" w:rsidRDefault="006D366B" w:rsidP="00723DC0">
      <w:pPr>
        <w:spacing w:after="0" w:line="240" w:lineRule="auto"/>
        <w:jc w:val="both"/>
        <w:rPr>
          <w:rFonts w:ascii="Times New Roman" w:hAnsi="Times New Roman"/>
          <w:sz w:val="24"/>
          <w:szCs w:val="24"/>
        </w:rPr>
      </w:pPr>
      <w:r w:rsidRPr="00CF4147">
        <w:rPr>
          <w:rFonts w:ascii="Times New Roman" w:hAnsi="Times New Roman"/>
          <w:sz w:val="24"/>
          <w:szCs w:val="24"/>
        </w:rPr>
        <w:t>Kérése pedig, hogy az IH vizsgálja meg, hogy hogyan lehetséges az, hogy az újra pontozás ügyében Palkovics Péter elnök úrnak 2013. január 10-én küldött és január 13-án átvett levelet, amelyet a Monitoring Bizottságban résztvevő szervezet pontosan a program végrehajtásához kötődően küldött,</w:t>
      </w:r>
      <w:r>
        <w:rPr>
          <w:rFonts w:ascii="Times New Roman" w:hAnsi="Times New Roman"/>
          <w:sz w:val="24"/>
          <w:szCs w:val="24"/>
        </w:rPr>
        <w:t xml:space="preserve"> az MVH</w:t>
      </w:r>
      <w:r w:rsidRPr="00CF4147">
        <w:rPr>
          <w:rFonts w:ascii="Times New Roman" w:hAnsi="Times New Roman"/>
          <w:sz w:val="24"/>
          <w:szCs w:val="24"/>
        </w:rPr>
        <w:t xml:space="preserve"> két hónap alatt sem válasz</w:t>
      </w:r>
      <w:r>
        <w:rPr>
          <w:rFonts w:ascii="Times New Roman" w:hAnsi="Times New Roman"/>
          <w:sz w:val="24"/>
          <w:szCs w:val="24"/>
        </w:rPr>
        <w:t>olt meg</w:t>
      </w:r>
      <w:r w:rsidRPr="00CF4147">
        <w:rPr>
          <w:rFonts w:ascii="Times New Roman" w:hAnsi="Times New Roman"/>
          <w:sz w:val="24"/>
          <w:szCs w:val="24"/>
        </w:rPr>
        <w:t xml:space="preserve">. </w:t>
      </w:r>
      <w:r>
        <w:rPr>
          <w:rFonts w:ascii="Times New Roman" w:hAnsi="Times New Roman"/>
          <w:sz w:val="24"/>
          <w:szCs w:val="24"/>
        </w:rPr>
        <w:t>Kérése, hogy a</w:t>
      </w:r>
      <w:r w:rsidRPr="00CF4147">
        <w:rPr>
          <w:rFonts w:ascii="Times New Roman" w:hAnsi="Times New Roman"/>
          <w:sz w:val="24"/>
          <w:szCs w:val="24"/>
        </w:rPr>
        <w:t xml:space="preserve"> határidők ne csak az ügyfelekre vonatkozzanak. </w:t>
      </w:r>
    </w:p>
    <w:p w:rsidR="006D366B" w:rsidRPr="00CF4147" w:rsidRDefault="006D366B" w:rsidP="00723DC0">
      <w:pPr>
        <w:spacing w:after="0" w:line="240" w:lineRule="auto"/>
        <w:jc w:val="both"/>
        <w:rPr>
          <w:rFonts w:ascii="Times New Roman" w:hAnsi="Times New Roman"/>
          <w:sz w:val="24"/>
          <w:szCs w:val="24"/>
        </w:rPr>
      </w:pPr>
    </w:p>
    <w:p w:rsidR="006D366B" w:rsidRPr="00CF4147" w:rsidRDefault="006D366B" w:rsidP="00723DC0">
      <w:pPr>
        <w:spacing w:after="0" w:line="240" w:lineRule="auto"/>
        <w:jc w:val="both"/>
        <w:rPr>
          <w:rFonts w:ascii="Times New Roman" w:hAnsi="Times New Roman"/>
          <w:sz w:val="24"/>
          <w:szCs w:val="24"/>
        </w:rPr>
      </w:pPr>
      <w:r w:rsidRPr="00CF4147">
        <w:rPr>
          <w:rFonts w:ascii="Times New Roman" w:hAnsi="Times New Roman"/>
          <w:sz w:val="24"/>
          <w:szCs w:val="24"/>
          <w:u w:val="single"/>
        </w:rPr>
        <w:t>Búsi Lajos, elnök úr:</w:t>
      </w:r>
      <w:r w:rsidRPr="00CF4147">
        <w:rPr>
          <w:rFonts w:ascii="Times New Roman" w:hAnsi="Times New Roman"/>
          <w:sz w:val="24"/>
          <w:szCs w:val="24"/>
        </w:rPr>
        <w:t xml:space="preserve"> az újrapontozott rendszernél a lezárás megtörtént és finanszírozva lesznek a keletkezett többlet igények. A kéréssel kapcsolatban, pedig elmondta, hogy meg lesz vizsgálva a </w:t>
      </w:r>
      <w:r>
        <w:rPr>
          <w:rFonts w:ascii="Times New Roman" w:hAnsi="Times New Roman"/>
          <w:sz w:val="24"/>
          <w:szCs w:val="24"/>
        </w:rPr>
        <w:t xml:space="preserve">válaszadási </w:t>
      </w:r>
      <w:r w:rsidRPr="00CF4147">
        <w:rPr>
          <w:rFonts w:ascii="Times New Roman" w:hAnsi="Times New Roman"/>
          <w:sz w:val="24"/>
          <w:szCs w:val="24"/>
        </w:rPr>
        <w:t>késeledelem oka.</w:t>
      </w:r>
    </w:p>
    <w:p w:rsidR="006D366B" w:rsidRPr="00CF4147" w:rsidRDefault="006D366B" w:rsidP="00723DC0">
      <w:pPr>
        <w:spacing w:after="0" w:line="240" w:lineRule="auto"/>
        <w:jc w:val="both"/>
        <w:rPr>
          <w:rFonts w:ascii="Times New Roman" w:hAnsi="Times New Roman"/>
          <w:sz w:val="24"/>
          <w:szCs w:val="24"/>
        </w:rPr>
      </w:pPr>
    </w:p>
    <w:p w:rsidR="006D366B" w:rsidRPr="00B30BA8" w:rsidRDefault="006D366B" w:rsidP="00723DC0">
      <w:pPr>
        <w:spacing w:after="0" w:line="240" w:lineRule="auto"/>
        <w:jc w:val="both"/>
        <w:rPr>
          <w:rFonts w:ascii="Times New Roman" w:hAnsi="Times New Roman"/>
          <w:b/>
          <w:i/>
          <w:sz w:val="24"/>
          <w:szCs w:val="24"/>
        </w:rPr>
      </w:pPr>
      <w:r w:rsidRPr="00B30BA8">
        <w:rPr>
          <w:rFonts w:ascii="Times New Roman" w:hAnsi="Times New Roman"/>
          <w:b/>
          <w:i/>
          <w:sz w:val="24"/>
          <w:szCs w:val="24"/>
        </w:rPr>
        <w:t xml:space="preserve">Szavazás: az MB tagok egyhangúan elfogadták az előterjesztést. </w:t>
      </w:r>
    </w:p>
    <w:p w:rsidR="006D366B" w:rsidRPr="00CF4147" w:rsidRDefault="006D366B" w:rsidP="00723DC0">
      <w:pPr>
        <w:widowControl w:val="0"/>
        <w:spacing w:after="0" w:line="240" w:lineRule="auto"/>
        <w:jc w:val="both"/>
        <w:rPr>
          <w:rFonts w:ascii="Times New Roman" w:hAnsi="Times New Roman"/>
          <w:sz w:val="24"/>
          <w:szCs w:val="24"/>
        </w:rPr>
      </w:pPr>
    </w:p>
    <w:p w:rsidR="006D366B" w:rsidRPr="00CF4147" w:rsidRDefault="006D366B" w:rsidP="00723DC0">
      <w:pPr>
        <w:widowControl w:val="0"/>
        <w:numPr>
          <w:ilvl w:val="0"/>
          <w:numId w:val="4"/>
        </w:numPr>
        <w:spacing w:after="0" w:line="240" w:lineRule="auto"/>
        <w:jc w:val="both"/>
        <w:rPr>
          <w:rFonts w:ascii="Times New Roman" w:hAnsi="Times New Roman"/>
          <w:sz w:val="24"/>
          <w:szCs w:val="24"/>
        </w:rPr>
      </w:pPr>
      <w:r w:rsidRPr="00CF4147">
        <w:rPr>
          <w:rFonts w:ascii="Times New Roman" w:hAnsi="Times New Roman"/>
          <w:i/>
          <w:sz w:val="24"/>
          <w:szCs w:val="24"/>
        </w:rPr>
        <w:t>141. A szerkezetátalakítás alatt álló, félig önellátó gazdaságok támogatása intézkedés</w:t>
      </w:r>
      <w:r w:rsidRPr="00CF4147">
        <w:rPr>
          <w:rFonts w:ascii="Times New Roman" w:hAnsi="Times New Roman"/>
          <w:sz w:val="24"/>
          <w:szCs w:val="24"/>
        </w:rPr>
        <w:t xml:space="preserve"> támogatási kritériumának módosítása (EUME korlát), illetve korábbi programmódosításhoz kapcsolódó korrekció</w:t>
      </w:r>
    </w:p>
    <w:p w:rsidR="006D366B" w:rsidRPr="00CF4147" w:rsidRDefault="006D366B" w:rsidP="00723DC0">
      <w:pPr>
        <w:widowControl w:val="0"/>
        <w:spacing w:after="0" w:line="240" w:lineRule="auto"/>
        <w:jc w:val="both"/>
        <w:rPr>
          <w:rFonts w:ascii="Times New Roman" w:hAnsi="Times New Roman"/>
          <w:sz w:val="24"/>
          <w:szCs w:val="24"/>
        </w:rPr>
      </w:pPr>
    </w:p>
    <w:p w:rsidR="006D366B" w:rsidRPr="00CF4147" w:rsidRDefault="006D366B" w:rsidP="00723DC0">
      <w:pPr>
        <w:spacing w:after="0" w:line="240" w:lineRule="auto"/>
        <w:jc w:val="both"/>
        <w:rPr>
          <w:rFonts w:ascii="Times New Roman" w:hAnsi="Times New Roman"/>
          <w:sz w:val="24"/>
          <w:szCs w:val="24"/>
        </w:rPr>
      </w:pPr>
      <w:r w:rsidRPr="00CF4147">
        <w:rPr>
          <w:rFonts w:ascii="Times New Roman" w:hAnsi="Times New Roman"/>
          <w:sz w:val="24"/>
          <w:szCs w:val="24"/>
        </w:rPr>
        <w:t>A Program szerint a kedvezményezetteknek csak azon köre vehet igénybe támogatást, akinek a támogatás igénylését megelőző évben, a mezőgazdasági tevékenységéből származó árbevétele 2-4 EUME között volt. Ezen feltétel miatt a gazdálkodóknak csak egy rendkívül szűk köre veheti igénybe ezt a támogatási formát. Abból a célból, hogy a tőkehiányos kisgazdaságok minél szélesebb köre igényelhesse a támogatást, az IH indokoltnak tartja az árbevétel alsó korlátjának 1 EUME-re történő csökkentését.</w:t>
      </w:r>
    </w:p>
    <w:p w:rsidR="006D366B" w:rsidRPr="00CF4147" w:rsidRDefault="006D366B" w:rsidP="00723DC0">
      <w:pPr>
        <w:spacing w:after="0" w:line="240" w:lineRule="auto"/>
        <w:jc w:val="both"/>
        <w:rPr>
          <w:rFonts w:ascii="Times New Roman" w:hAnsi="Times New Roman"/>
          <w:sz w:val="24"/>
          <w:szCs w:val="24"/>
        </w:rPr>
      </w:pPr>
      <w:r w:rsidRPr="00CF4147">
        <w:rPr>
          <w:rFonts w:ascii="Times New Roman" w:hAnsi="Times New Roman"/>
          <w:sz w:val="24"/>
          <w:szCs w:val="24"/>
        </w:rPr>
        <w:t>A Program belső összhangja, egy korábbi programmódosítás lekövetése érdekében technikai jellegű módosítás keretében a Tanácsadói szolgáltatások igénybevételével kapcsolatos szövegrész törlése vált indokolttá.</w:t>
      </w:r>
    </w:p>
    <w:p w:rsidR="006D366B" w:rsidRPr="00CF4147" w:rsidRDefault="006D366B" w:rsidP="00F90F35">
      <w:pPr>
        <w:spacing w:after="0" w:line="240" w:lineRule="auto"/>
        <w:jc w:val="both"/>
        <w:rPr>
          <w:rFonts w:ascii="Times New Roman" w:hAnsi="Times New Roman"/>
          <w:sz w:val="24"/>
          <w:szCs w:val="24"/>
        </w:rPr>
      </w:pPr>
      <w:r>
        <w:rPr>
          <w:rFonts w:ascii="Times New Roman" w:hAnsi="Times New Roman"/>
          <w:sz w:val="24"/>
          <w:szCs w:val="24"/>
        </w:rPr>
        <w:t>Az Európai Bizottsággal 2013. március 12-én folytatott megbeszélés alapján a módosítás indoklása kiegészítésre fog kerülni.</w:t>
      </w:r>
    </w:p>
    <w:p w:rsidR="006D366B" w:rsidRPr="00CF4147" w:rsidRDefault="006D366B" w:rsidP="00723DC0">
      <w:pPr>
        <w:pStyle w:val="Cmsor4"/>
      </w:pPr>
    </w:p>
    <w:p w:rsidR="006D366B" w:rsidRPr="00B30BA8" w:rsidRDefault="006D366B" w:rsidP="00723DC0">
      <w:pPr>
        <w:jc w:val="both"/>
        <w:rPr>
          <w:rFonts w:ascii="Times New Roman" w:hAnsi="Times New Roman"/>
          <w:b/>
          <w:i/>
          <w:sz w:val="24"/>
          <w:szCs w:val="24"/>
        </w:rPr>
      </w:pPr>
      <w:r w:rsidRPr="00B30BA8">
        <w:rPr>
          <w:rFonts w:ascii="Times New Roman" w:hAnsi="Times New Roman"/>
          <w:b/>
          <w:i/>
          <w:sz w:val="24"/>
          <w:szCs w:val="24"/>
        </w:rPr>
        <w:t xml:space="preserve">Szavazás: az MB tagok, 1 tartózkodás mellett elfogadták a módosítási javaslatot. </w:t>
      </w:r>
    </w:p>
    <w:p w:rsidR="006D366B" w:rsidRPr="00CF4147" w:rsidRDefault="006D366B" w:rsidP="00723DC0">
      <w:pPr>
        <w:widowControl w:val="0"/>
        <w:spacing w:after="0" w:line="240" w:lineRule="auto"/>
        <w:jc w:val="both"/>
        <w:rPr>
          <w:rFonts w:ascii="Times New Roman" w:hAnsi="Times New Roman"/>
          <w:sz w:val="24"/>
          <w:szCs w:val="24"/>
        </w:rPr>
      </w:pPr>
    </w:p>
    <w:p w:rsidR="006D366B" w:rsidRPr="00CF4147" w:rsidRDefault="006D366B" w:rsidP="00723DC0">
      <w:pPr>
        <w:widowControl w:val="0"/>
        <w:numPr>
          <w:ilvl w:val="0"/>
          <w:numId w:val="4"/>
        </w:numPr>
        <w:spacing w:after="0" w:line="240" w:lineRule="auto"/>
        <w:jc w:val="both"/>
        <w:rPr>
          <w:rFonts w:ascii="Times New Roman" w:hAnsi="Times New Roman"/>
          <w:sz w:val="24"/>
          <w:szCs w:val="24"/>
        </w:rPr>
      </w:pPr>
      <w:r w:rsidRPr="00CF4147">
        <w:rPr>
          <w:rFonts w:ascii="Times New Roman" w:hAnsi="Times New Roman"/>
          <w:bCs/>
          <w:i/>
          <w:iCs/>
          <w:sz w:val="24"/>
          <w:szCs w:val="24"/>
        </w:rPr>
        <w:t>212. Kifizetés kedvezőtlen adottságú területen gazdálkodók részére</w:t>
      </w:r>
      <w:r w:rsidRPr="00CF4147">
        <w:rPr>
          <w:rFonts w:ascii="Times New Roman" w:hAnsi="Times New Roman"/>
          <w:bCs/>
          <w:iCs/>
          <w:sz w:val="24"/>
          <w:szCs w:val="24"/>
        </w:rPr>
        <w:t xml:space="preserve"> (kivéve hegyvidéki területek), </w:t>
      </w:r>
      <w:r w:rsidRPr="00CF4147">
        <w:rPr>
          <w:rFonts w:ascii="Times New Roman" w:hAnsi="Times New Roman"/>
          <w:bCs/>
          <w:i/>
          <w:iCs/>
          <w:sz w:val="24"/>
          <w:szCs w:val="24"/>
        </w:rPr>
        <w:t>221. A mezőgazdasági földterület első erdősítése</w:t>
      </w:r>
      <w:r w:rsidRPr="00CF4147">
        <w:rPr>
          <w:rFonts w:ascii="Times New Roman" w:hAnsi="Times New Roman"/>
          <w:bCs/>
          <w:iCs/>
          <w:sz w:val="24"/>
          <w:szCs w:val="24"/>
        </w:rPr>
        <w:t xml:space="preserve">, </w:t>
      </w:r>
      <w:r w:rsidRPr="00CF4147">
        <w:rPr>
          <w:rFonts w:ascii="Times New Roman" w:hAnsi="Times New Roman"/>
          <w:bCs/>
          <w:i/>
          <w:iCs/>
          <w:sz w:val="24"/>
          <w:szCs w:val="24"/>
        </w:rPr>
        <w:t xml:space="preserve">121. </w:t>
      </w:r>
      <w:r w:rsidRPr="00CF4147">
        <w:rPr>
          <w:rFonts w:ascii="Times New Roman" w:hAnsi="Times New Roman"/>
          <w:i/>
          <w:sz w:val="24"/>
          <w:szCs w:val="24"/>
        </w:rPr>
        <w:t>A mezőgazdasági üzemek korszerűsítése (GAZDANet Program)</w:t>
      </w:r>
      <w:r w:rsidRPr="00CF4147">
        <w:rPr>
          <w:rFonts w:ascii="Times New Roman" w:hAnsi="Times New Roman"/>
          <w:sz w:val="24"/>
          <w:szCs w:val="24"/>
        </w:rPr>
        <w:t xml:space="preserve"> </w:t>
      </w:r>
      <w:r w:rsidRPr="00CF4147">
        <w:rPr>
          <w:rFonts w:ascii="Times New Roman" w:hAnsi="Times New Roman"/>
          <w:bCs/>
          <w:iCs/>
          <w:sz w:val="24"/>
          <w:szCs w:val="24"/>
        </w:rPr>
        <w:t>intézkedések közötti forrásátcsoportosítási javaslat</w:t>
      </w:r>
    </w:p>
    <w:p w:rsidR="006D366B" w:rsidRPr="00CF4147" w:rsidRDefault="006D366B" w:rsidP="00723DC0">
      <w:pPr>
        <w:widowControl w:val="0"/>
        <w:spacing w:after="0" w:line="240" w:lineRule="auto"/>
        <w:ind w:left="780"/>
        <w:jc w:val="both"/>
        <w:rPr>
          <w:rFonts w:ascii="Times New Roman" w:hAnsi="Times New Roman"/>
          <w:sz w:val="24"/>
          <w:szCs w:val="24"/>
        </w:rPr>
      </w:pPr>
    </w:p>
    <w:p w:rsidR="006D366B" w:rsidRPr="00CF4147" w:rsidRDefault="006D366B" w:rsidP="00723DC0">
      <w:pPr>
        <w:widowControl w:val="0"/>
        <w:jc w:val="both"/>
        <w:rPr>
          <w:rFonts w:ascii="Times New Roman" w:hAnsi="Times New Roman"/>
          <w:sz w:val="24"/>
          <w:szCs w:val="24"/>
        </w:rPr>
      </w:pPr>
      <w:r w:rsidRPr="00CF4147">
        <w:rPr>
          <w:rFonts w:ascii="Times New Roman" w:hAnsi="Times New Roman"/>
          <w:bCs/>
          <w:i/>
          <w:sz w:val="24"/>
          <w:szCs w:val="24"/>
        </w:rPr>
        <w:t>GAZDANet program (121.3.):</w:t>
      </w:r>
      <w:r w:rsidRPr="00CF4147">
        <w:rPr>
          <w:rFonts w:ascii="Times New Roman" w:hAnsi="Times New Roman"/>
          <w:bCs/>
          <w:sz w:val="24"/>
          <w:szCs w:val="24"/>
        </w:rPr>
        <w:t xml:space="preserve"> </w:t>
      </w:r>
      <w:r w:rsidRPr="00CF4147">
        <w:rPr>
          <w:rFonts w:ascii="Times New Roman" w:hAnsi="Times New Roman"/>
          <w:sz w:val="24"/>
          <w:szCs w:val="24"/>
        </w:rPr>
        <w:t xml:space="preserve">Az alintézkedést az IH 2012-ben indította el. </w:t>
      </w:r>
      <w:r w:rsidRPr="00CF4147">
        <w:rPr>
          <w:rFonts w:ascii="Times New Roman" w:hAnsi="Times New Roman"/>
          <w:bCs/>
          <w:sz w:val="24"/>
          <w:szCs w:val="24"/>
        </w:rPr>
        <w:t xml:space="preserve">Alacsony érdeklődés volt iránta. </w:t>
      </w:r>
      <w:r w:rsidRPr="00CF4147">
        <w:rPr>
          <w:rFonts w:ascii="Times New Roman" w:hAnsi="Times New Roman"/>
          <w:sz w:val="24"/>
          <w:szCs w:val="24"/>
        </w:rPr>
        <w:t>A célcsoport (0-4 EUME méretű gazdaságokkal rendelkező termelők) anyagi helyzete még a 40%-os illetve a fiatal gazdák esetében az 50%-os támogatás intenzitás és a hitel igénybevételi lehetőség mellett sem tette lehetővé a támogatott informatikai eszköz beszerzését. A célcsoport az informatikai eszköz vásárlása során kevésbé értékelte a támogatás keretében megvásárolható számítógép konfiguráció magas műszaki színvonalát, tartósságát.</w:t>
      </w:r>
    </w:p>
    <w:p w:rsidR="006D366B" w:rsidRDefault="006D366B" w:rsidP="00723DC0">
      <w:pPr>
        <w:widowControl w:val="0"/>
        <w:jc w:val="both"/>
        <w:rPr>
          <w:rFonts w:ascii="Times New Roman" w:hAnsi="Times New Roman"/>
          <w:sz w:val="24"/>
          <w:szCs w:val="24"/>
        </w:rPr>
      </w:pPr>
      <w:r w:rsidRPr="00CF4147">
        <w:rPr>
          <w:rFonts w:ascii="Times New Roman" w:hAnsi="Times New Roman"/>
          <w:bCs/>
          <w:i/>
          <w:sz w:val="24"/>
          <w:szCs w:val="24"/>
        </w:rPr>
        <w:t>A mezőgazdasági földterületek első erdősítése (221):</w:t>
      </w:r>
      <w:r w:rsidRPr="00CF4147">
        <w:rPr>
          <w:rFonts w:ascii="Times New Roman" w:hAnsi="Times New Roman"/>
          <w:bCs/>
          <w:sz w:val="24"/>
          <w:szCs w:val="24"/>
        </w:rPr>
        <w:t xml:space="preserve"> </w:t>
      </w:r>
      <w:r w:rsidRPr="00CF4147">
        <w:rPr>
          <w:rFonts w:ascii="Times New Roman" w:hAnsi="Times New Roman"/>
          <w:sz w:val="24"/>
          <w:szCs w:val="24"/>
        </w:rPr>
        <w:t xml:space="preserve">DIT-ÚMVP kezdeti időszakában (2007-2009) jelentősen visszaesett az erdőtelepítés, amelynek oka egyrészt a fajlagos támogatási összegek csökkenése, másrészt a jövedelempótló támogatások alacsony szinten tartása. 2011-es és 2012-es években tovább csökkent az erdősítés, annak ellenére, hogy 2010 augusztusától az első kivitel támogatása már újra az NVT szintjéhez igazodik sőt, az ápolási támogatás is jelentősen növekedett. A jogcímen jelentős (több, mint 60 Mrd </w:t>
      </w:r>
      <w:r>
        <w:rPr>
          <w:rFonts w:ascii="Times New Roman" w:hAnsi="Times New Roman"/>
          <w:sz w:val="24"/>
          <w:szCs w:val="24"/>
        </w:rPr>
        <w:t>F</w:t>
      </w:r>
      <w:r w:rsidRPr="00CF4147">
        <w:rPr>
          <w:rFonts w:ascii="Times New Roman" w:hAnsi="Times New Roman"/>
          <w:sz w:val="24"/>
          <w:szCs w:val="24"/>
        </w:rPr>
        <w:t>orint) lekötetlen forrás áll rendelkezésre.</w:t>
      </w:r>
    </w:p>
    <w:p w:rsidR="006D366B" w:rsidRPr="00CF4147" w:rsidRDefault="006D366B" w:rsidP="00F90F35">
      <w:pPr>
        <w:spacing w:after="0" w:line="240" w:lineRule="auto"/>
        <w:jc w:val="both"/>
        <w:rPr>
          <w:rFonts w:ascii="Times New Roman" w:hAnsi="Times New Roman"/>
          <w:sz w:val="24"/>
          <w:szCs w:val="24"/>
        </w:rPr>
      </w:pPr>
      <w:r>
        <w:rPr>
          <w:rFonts w:ascii="Times New Roman" w:hAnsi="Times New Roman"/>
          <w:sz w:val="24"/>
          <w:szCs w:val="24"/>
        </w:rPr>
        <w:t>Az Európai Bizottsággal 2013. március 12-én folytatott megbeszélés alapján a módosítás indoklása kiegészítésre fog kerülni.</w:t>
      </w:r>
    </w:p>
    <w:p w:rsidR="006D366B" w:rsidRPr="00CF4147" w:rsidRDefault="006D366B" w:rsidP="00723DC0">
      <w:pPr>
        <w:widowControl w:val="0"/>
        <w:jc w:val="both"/>
        <w:rPr>
          <w:rFonts w:ascii="Times New Roman" w:hAnsi="Times New Roman"/>
          <w:sz w:val="24"/>
          <w:szCs w:val="24"/>
        </w:rPr>
      </w:pPr>
    </w:p>
    <w:p w:rsidR="006D366B" w:rsidRPr="00CF4147" w:rsidRDefault="006D366B" w:rsidP="00723DC0">
      <w:pPr>
        <w:widowControl w:val="0"/>
        <w:jc w:val="both"/>
        <w:rPr>
          <w:rFonts w:ascii="Times New Roman" w:hAnsi="Times New Roman"/>
          <w:sz w:val="24"/>
          <w:szCs w:val="24"/>
        </w:rPr>
      </w:pPr>
      <w:r w:rsidRPr="00CF4147">
        <w:rPr>
          <w:rFonts w:ascii="Times New Roman" w:hAnsi="Times New Roman"/>
          <w:sz w:val="24"/>
          <w:szCs w:val="24"/>
          <w:u w:val="single"/>
        </w:rPr>
        <w:t>Dr. Jaczkó József, KIM:</w:t>
      </w:r>
      <w:r w:rsidRPr="00CF4147">
        <w:rPr>
          <w:rFonts w:ascii="Times New Roman" w:hAnsi="Times New Roman"/>
          <w:sz w:val="24"/>
          <w:szCs w:val="24"/>
        </w:rPr>
        <w:t xml:space="preserve"> van-e oka annak, hogy a kettő forrást egybe kezeljük és nem lehetne</w:t>
      </w:r>
      <w:r>
        <w:rPr>
          <w:rFonts w:ascii="Times New Roman" w:hAnsi="Times New Roman"/>
          <w:sz w:val="24"/>
          <w:szCs w:val="24"/>
        </w:rPr>
        <w:t>-e</w:t>
      </w:r>
      <w:r w:rsidRPr="00CF4147">
        <w:rPr>
          <w:rFonts w:ascii="Times New Roman" w:hAnsi="Times New Roman"/>
          <w:sz w:val="24"/>
          <w:szCs w:val="24"/>
        </w:rPr>
        <w:t xml:space="preserve"> külön venni? Hiszen a tartalmuk nagyon különböző.</w:t>
      </w:r>
    </w:p>
    <w:p w:rsidR="006D366B" w:rsidRPr="00CF4147" w:rsidRDefault="006D366B" w:rsidP="00723DC0">
      <w:pPr>
        <w:widowControl w:val="0"/>
        <w:jc w:val="both"/>
        <w:rPr>
          <w:rFonts w:ascii="Times New Roman" w:hAnsi="Times New Roman"/>
          <w:bCs/>
          <w:iCs/>
          <w:sz w:val="24"/>
          <w:szCs w:val="24"/>
        </w:rPr>
      </w:pPr>
      <w:r w:rsidRPr="00CF4147">
        <w:rPr>
          <w:rFonts w:ascii="Times New Roman" w:hAnsi="Times New Roman"/>
          <w:sz w:val="24"/>
          <w:szCs w:val="24"/>
          <w:u w:val="single"/>
        </w:rPr>
        <w:lastRenderedPageBreak/>
        <w:t>Búsi Lajos, elnök úr:</w:t>
      </w:r>
      <w:r w:rsidRPr="00CF4147">
        <w:rPr>
          <w:rFonts w:ascii="Times New Roman" w:hAnsi="Times New Roman"/>
          <w:sz w:val="24"/>
          <w:szCs w:val="24"/>
        </w:rPr>
        <w:t xml:space="preserve"> semmi akadálya, elsőként tehát a </w:t>
      </w:r>
      <w:r w:rsidRPr="00B30BA8">
        <w:rPr>
          <w:rFonts w:ascii="Times New Roman" w:hAnsi="Times New Roman"/>
          <w:i/>
          <w:sz w:val="24"/>
          <w:szCs w:val="24"/>
        </w:rPr>
        <w:t>221. A mezőgazdasági földterületek első erdősítése és a 212. Kifizetés kedvezőtlen adottságú területen gazdálkodók</w:t>
      </w:r>
      <w:r w:rsidRPr="00B30BA8">
        <w:rPr>
          <w:rFonts w:ascii="Times New Roman" w:hAnsi="Times New Roman"/>
          <w:bCs/>
          <w:i/>
          <w:iCs/>
          <w:sz w:val="24"/>
          <w:szCs w:val="24"/>
        </w:rPr>
        <w:t xml:space="preserve"> részére (kivéve hegyvidéki területek) közötti átcsoportosítás</w:t>
      </w:r>
      <w:r w:rsidRPr="00CF4147">
        <w:rPr>
          <w:rFonts w:ascii="Times New Roman" w:hAnsi="Times New Roman"/>
          <w:bCs/>
          <w:iCs/>
          <w:sz w:val="24"/>
          <w:szCs w:val="24"/>
        </w:rPr>
        <w:t>ról történ</w:t>
      </w:r>
      <w:r>
        <w:rPr>
          <w:rFonts w:ascii="Times New Roman" w:hAnsi="Times New Roman"/>
          <w:bCs/>
          <w:iCs/>
          <w:sz w:val="24"/>
          <w:szCs w:val="24"/>
        </w:rPr>
        <w:t>ik</w:t>
      </w:r>
      <w:r w:rsidRPr="00CF4147">
        <w:rPr>
          <w:rFonts w:ascii="Times New Roman" w:hAnsi="Times New Roman"/>
          <w:bCs/>
          <w:iCs/>
          <w:sz w:val="24"/>
          <w:szCs w:val="24"/>
        </w:rPr>
        <w:t xml:space="preserve"> a szavazás.</w:t>
      </w:r>
    </w:p>
    <w:p w:rsidR="006D366B" w:rsidRPr="00B30BA8" w:rsidRDefault="006D366B" w:rsidP="00723DC0">
      <w:pPr>
        <w:widowControl w:val="0"/>
        <w:jc w:val="both"/>
        <w:rPr>
          <w:rFonts w:ascii="Times New Roman" w:hAnsi="Times New Roman"/>
          <w:b/>
          <w:bCs/>
          <w:i/>
          <w:iCs/>
          <w:sz w:val="24"/>
          <w:szCs w:val="24"/>
        </w:rPr>
      </w:pPr>
      <w:r w:rsidRPr="00B30BA8">
        <w:rPr>
          <w:rFonts w:ascii="Times New Roman" w:hAnsi="Times New Roman"/>
          <w:b/>
          <w:bCs/>
          <w:i/>
          <w:iCs/>
          <w:sz w:val="24"/>
          <w:szCs w:val="24"/>
        </w:rPr>
        <w:t>Szavazás: az MB tagok 4 tartózkodás és egy ellenszavazat mellett elfogadták a javaslatot.</w:t>
      </w:r>
    </w:p>
    <w:p w:rsidR="006D366B" w:rsidRPr="00CF4147" w:rsidRDefault="006D366B" w:rsidP="00723DC0">
      <w:pPr>
        <w:widowControl w:val="0"/>
        <w:jc w:val="both"/>
        <w:rPr>
          <w:rFonts w:ascii="Times New Roman" w:hAnsi="Times New Roman"/>
          <w:bCs/>
          <w:iCs/>
          <w:sz w:val="24"/>
          <w:szCs w:val="24"/>
        </w:rPr>
      </w:pPr>
      <w:r w:rsidRPr="00CF4147">
        <w:rPr>
          <w:rFonts w:ascii="Times New Roman" w:hAnsi="Times New Roman"/>
          <w:i/>
          <w:sz w:val="24"/>
          <w:szCs w:val="24"/>
        </w:rPr>
        <w:t>121. A mezőgazdasági üzemek korszerűsítése (GAZDANet Program) és a</w:t>
      </w:r>
      <w:r w:rsidRPr="00CF4147">
        <w:rPr>
          <w:rFonts w:ascii="Times New Roman" w:hAnsi="Times New Roman"/>
          <w:bCs/>
          <w:i/>
          <w:iCs/>
          <w:sz w:val="24"/>
          <w:szCs w:val="24"/>
        </w:rPr>
        <w:t xml:space="preserve"> 212. Kifizetés kedvezőtlen adottságú területen gazdálkodók részére</w:t>
      </w:r>
      <w:r w:rsidRPr="00CF4147">
        <w:rPr>
          <w:rFonts w:ascii="Times New Roman" w:hAnsi="Times New Roman"/>
          <w:bCs/>
          <w:iCs/>
          <w:sz w:val="24"/>
          <w:szCs w:val="24"/>
        </w:rPr>
        <w:t xml:space="preserve"> (kivéve hegyvidéki területek) intézkedések közötti forrásátcsoportosítási javaslat. </w:t>
      </w:r>
    </w:p>
    <w:p w:rsidR="006D366B" w:rsidRPr="00B30BA8" w:rsidRDefault="006D366B" w:rsidP="00723DC0">
      <w:pPr>
        <w:widowControl w:val="0"/>
        <w:jc w:val="both"/>
        <w:rPr>
          <w:rFonts w:ascii="Times New Roman" w:hAnsi="Times New Roman"/>
          <w:b/>
          <w:bCs/>
          <w:i/>
          <w:iCs/>
          <w:sz w:val="24"/>
          <w:szCs w:val="24"/>
        </w:rPr>
      </w:pPr>
      <w:r w:rsidRPr="00B30BA8">
        <w:rPr>
          <w:rFonts w:ascii="Times New Roman" w:hAnsi="Times New Roman"/>
          <w:b/>
          <w:bCs/>
          <w:i/>
          <w:iCs/>
          <w:sz w:val="24"/>
          <w:szCs w:val="24"/>
        </w:rPr>
        <w:t>Szavazás: az MB tagok- 2 tartózkodás mellett elfogadták a javaslatot.</w:t>
      </w:r>
    </w:p>
    <w:p w:rsidR="006D366B" w:rsidRPr="00CF4147" w:rsidRDefault="006D366B" w:rsidP="00723DC0">
      <w:pPr>
        <w:widowControl w:val="0"/>
        <w:jc w:val="both"/>
        <w:rPr>
          <w:rFonts w:ascii="Times New Roman" w:hAnsi="Times New Roman"/>
          <w:bCs/>
          <w:iCs/>
          <w:sz w:val="24"/>
          <w:szCs w:val="24"/>
        </w:rPr>
      </w:pPr>
      <w:r w:rsidRPr="00CF4147">
        <w:rPr>
          <w:rFonts w:ascii="Times New Roman" w:hAnsi="Times New Roman"/>
          <w:sz w:val="24"/>
          <w:szCs w:val="24"/>
          <w:u w:val="single"/>
        </w:rPr>
        <w:t>Dr. Maácz Miklós főosztályvezető, VM- VFF:</w:t>
      </w:r>
      <w:r w:rsidRPr="00CF4147">
        <w:rPr>
          <w:rFonts w:ascii="Times New Roman" w:hAnsi="Times New Roman"/>
          <w:sz w:val="24"/>
          <w:szCs w:val="24"/>
        </w:rPr>
        <w:t xml:space="preserve"> a III-IV. tengely, illetve TS tekintetében előterjesztett programmódosítási javaslat</w:t>
      </w:r>
      <w:r>
        <w:rPr>
          <w:rFonts w:ascii="Times New Roman" w:hAnsi="Times New Roman"/>
          <w:sz w:val="24"/>
          <w:szCs w:val="24"/>
        </w:rPr>
        <w:t>okka</w:t>
      </w:r>
      <w:r w:rsidRPr="00CF4147">
        <w:rPr>
          <w:rFonts w:ascii="Times New Roman" w:hAnsi="Times New Roman"/>
          <w:sz w:val="24"/>
          <w:szCs w:val="24"/>
        </w:rPr>
        <w:t xml:space="preserve">l kapcsolatban tartott előadást. </w:t>
      </w:r>
    </w:p>
    <w:p w:rsidR="006D366B" w:rsidRPr="00CF4147" w:rsidRDefault="006D366B" w:rsidP="00723DC0">
      <w:pPr>
        <w:widowControl w:val="0"/>
        <w:numPr>
          <w:ilvl w:val="0"/>
          <w:numId w:val="4"/>
        </w:numPr>
        <w:spacing w:after="0" w:line="240" w:lineRule="auto"/>
        <w:jc w:val="both"/>
        <w:rPr>
          <w:rFonts w:ascii="Times New Roman" w:hAnsi="Times New Roman"/>
          <w:bCs/>
          <w:iCs/>
          <w:sz w:val="24"/>
          <w:szCs w:val="24"/>
        </w:rPr>
      </w:pPr>
      <w:r w:rsidRPr="00CF4147">
        <w:rPr>
          <w:rFonts w:ascii="Times New Roman" w:hAnsi="Times New Roman"/>
          <w:bCs/>
          <w:i/>
          <w:iCs/>
          <w:sz w:val="24"/>
          <w:szCs w:val="24"/>
        </w:rPr>
        <w:t>312. Mikrovállalkozások létrehozásának és fejlesztésének támogatása intézkedés, 311. Nem mezőgazdasági tevékenységgé történő diverzifikálás</w:t>
      </w:r>
      <w:r w:rsidRPr="00CF4147">
        <w:rPr>
          <w:rFonts w:ascii="Times New Roman" w:hAnsi="Times New Roman"/>
          <w:bCs/>
          <w:iCs/>
          <w:sz w:val="24"/>
          <w:szCs w:val="24"/>
        </w:rPr>
        <w:t xml:space="preserve"> intézkedések közötti forrásátcsoportosítási javaslat</w:t>
      </w:r>
    </w:p>
    <w:p w:rsidR="006D366B" w:rsidRPr="00CF4147" w:rsidRDefault="006D366B" w:rsidP="00723DC0">
      <w:pPr>
        <w:widowControl w:val="0"/>
        <w:spacing w:after="0" w:line="240" w:lineRule="auto"/>
        <w:ind w:left="420"/>
        <w:jc w:val="both"/>
        <w:rPr>
          <w:rFonts w:ascii="Times New Roman" w:hAnsi="Times New Roman"/>
          <w:bCs/>
          <w:iCs/>
          <w:sz w:val="24"/>
          <w:szCs w:val="24"/>
        </w:rPr>
      </w:pPr>
    </w:p>
    <w:p w:rsidR="006D366B" w:rsidRPr="00CF4147" w:rsidRDefault="006D366B" w:rsidP="00723DC0">
      <w:pPr>
        <w:widowControl w:val="0"/>
        <w:spacing w:after="0" w:line="240" w:lineRule="auto"/>
        <w:jc w:val="both"/>
        <w:rPr>
          <w:rFonts w:ascii="Times New Roman" w:hAnsi="Times New Roman"/>
          <w:bCs/>
          <w:iCs/>
          <w:sz w:val="24"/>
          <w:szCs w:val="24"/>
        </w:rPr>
      </w:pPr>
      <w:r w:rsidRPr="00CF4147">
        <w:rPr>
          <w:rFonts w:ascii="Times New Roman" w:hAnsi="Times New Roman"/>
          <w:bCs/>
          <w:iCs/>
          <w:sz w:val="24"/>
          <w:szCs w:val="24"/>
        </w:rPr>
        <w:t xml:space="preserve">A módosítási javaslat kizárólag forrásátcsoportosítást tartalmaz, melynek értelmében 15 878 617 euró (közkiadás) kerül átcsoportosításra a Mikrovállalkozások létrehozásának és fejlesztésének támogatása (312. sz.) intézkedésről, a Nem mezőgazdasági tevékenységgé történő diverzifikálás (311. sz.) intézkedés javára. Az átcsoportosítás oka: </w:t>
      </w:r>
      <w:r w:rsidRPr="002F191A">
        <w:rPr>
          <w:rFonts w:ascii="Times New Roman" w:hAnsi="Times New Roman"/>
          <w:bCs/>
          <w:iCs/>
          <w:sz w:val="24"/>
          <w:szCs w:val="24"/>
        </w:rPr>
        <w:t xml:space="preserve">A </w:t>
      </w:r>
      <w:r w:rsidRPr="00CF4147">
        <w:rPr>
          <w:rFonts w:ascii="Times New Roman" w:hAnsi="Times New Roman"/>
          <w:bCs/>
          <w:iCs/>
          <w:sz w:val="24"/>
          <w:szCs w:val="24"/>
        </w:rPr>
        <w:t xml:space="preserve">Mikrovállalkozások létrehozásának és fejlesztésének támogatása (312) intézkedés a Program 9. verziószámú módosítása keretében, 2012-től kezdődően lezárásra került, a 2007-2013-as időszakban az ÚMVP kereteiben már nem kerül megnyitásra. A korábbi intézkedés meghirdetések alapján nem minden térségben mutatkozott elegendő igény a források lekötésére, illetve a lekötött források esetében is, egyes projektek megvalósítása meghiúsult, így jelentős mértékű forrásmaradvány keletkezett. Az így rendelkezésre álló pénzügyi keret felhasználása érdekében, az IH forrásátcsoportosítást tervez végrehajtani. Tekintettel arra, hogy a Mikrovállalkozások létrehozásának és fejlesztésének támogatása (312) intézkedés gazdaságfejlesztési intézkedés, a forrásokat továbbra is gazdaságfejlesztésre tervezi az IH felhasználni, a vidéki vállalkozások hátrányos helyzete miatt, így az átcsoportosítást a Nem mezőgazdasági tevékenységgé történő diverzifikálás (311) intézkedésre javasolja végrehajtani. </w:t>
      </w:r>
    </w:p>
    <w:p w:rsidR="006D366B" w:rsidRDefault="006D366B" w:rsidP="00723DC0">
      <w:pPr>
        <w:widowControl w:val="0"/>
        <w:spacing w:after="0" w:line="240" w:lineRule="auto"/>
        <w:jc w:val="both"/>
        <w:rPr>
          <w:rFonts w:ascii="Times New Roman" w:hAnsi="Times New Roman"/>
          <w:bCs/>
          <w:iCs/>
          <w:sz w:val="24"/>
          <w:szCs w:val="24"/>
        </w:rPr>
      </w:pPr>
      <w:r w:rsidRPr="00CF4147">
        <w:rPr>
          <w:rFonts w:ascii="Times New Roman" w:hAnsi="Times New Roman"/>
          <w:bCs/>
          <w:iCs/>
          <w:sz w:val="24"/>
          <w:szCs w:val="24"/>
        </w:rPr>
        <w:t>A 312. (Mikrovállalkozások) intézkedés komplementer intézkedése a Nem mezőgazdasági tevékenységgé történő diverzifikálás (311) intézkedés, amely viszont 2013 februárjában került megnyitásra a teljes jogcímen rendelkezésre álló forrásra (közkiadás: 28 156 528 euró). Az 311. sz. intézkedésre a megnyitás után beérkező nagymértékű forrásigény indokolja továbbá az átcsoportosítást. Az átcsoportosított összeg: az átcsoportosítás javasolt összege a 2013-as hivatalosan alkalmazandó tervezési árfolyamon - 283,4 Ft, 15 878 617 euró.</w:t>
      </w:r>
    </w:p>
    <w:p w:rsidR="006D366B" w:rsidRPr="00CF4147" w:rsidRDefault="006D366B" w:rsidP="003309CE">
      <w:pPr>
        <w:spacing w:after="0" w:line="240" w:lineRule="auto"/>
        <w:jc w:val="both"/>
        <w:rPr>
          <w:rFonts w:ascii="Times New Roman" w:hAnsi="Times New Roman"/>
          <w:sz w:val="24"/>
          <w:szCs w:val="24"/>
        </w:rPr>
      </w:pPr>
      <w:r>
        <w:rPr>
          <w:rFonts w:ascii="Times New Roman" w:hAnsi="Times New Roman"/>
          <w:sz w:val="24"/>
          <w:szCs w:val="24"/>
        </w:rPr>
        <w:t>Az Európai Bizottsággal 2013. március 12-én folytatott megbeszélés alapján a módosítás indoklása kiegészítésre fog kerülni.</w:t>
      </w:r>
    </w:p>
    <w:p w:rsidR="006D366B" w:rsidRPr="00CF4147" w:rsidRDefault="006D366B" w:rsidP="00723DC0">
      <w:pPr>
        <w:widowControl w:val="0"/>
        <w:spacing w:after="0" w:line="240" w:lineRule="auto"/>
        <w:ind w:left="420"/>
        <w:jc w:val="both"/>
        <w:rPr>
          <w:rFonts w:ascii="Times New Roman" w:hAnsi="Times New Roman"/>
          <w:bCs/>
          <w:iCs/>
          <w:sz w:val="24"/>
          <w:szCs w:val="24"/>
        </w:rPr>
      </w:pPr>
    </w:p>
    <w:p w:rsidR="006D366B" w:rsidRPr="00B30BA8" w:rsidRDefault="006D366B" w:rsidP="00723DC0">
      <w:pPr>
        <w:widowControl w:val="0"/>
        <w:spacing w:after="0" w:line="240" w:lineRule="auto"/>
        <w:jc w:val="both"/>
        <w:rPr>
          <w:rFonts w:ascii="Times New Roman" w:hAnsi="Times New Roman"/>
          <w:b/>
          <w:bCs/>
          <w:i/>
          <w:iCs/>
          <w:sz w:val="24"/>
          <w:szCs w:val="24"/>
        </w:rPr>
      </w:pPr>
      <w:r w:rsidRPr="00B30BA8">
        <w:rPr>
          <w:rFonts w:ascii="Times New Roman" w:hAnsi="Times New Roman"/>
          <w:b/>
          <w:bCs/>
          <w:i/>
          <w:iCs/>
          <w:sz w:val="24"/>
          <w:szCs w:val="24"/>
        </w:rPr>
        <w:t>Szavazás: az MB tagok 2 tartózkodás mellett elfogadták az átcsoportosítási javaslatot.</w:t>
      </w:r>
    </w:p>
    <w:p w:rsidR="006D366B" w:rsidRPr="00CF4147" w:rsidRDefault="006D366B" w:rsidP="00723DC0">
      <w:pPr>
        <w:widowControl w:val="0"/>
        <w:spacing w:after="0" w:line="240" w:lineRule="auto"/>
        <w:jc w:val="both"/>
        <w:rPr>
          <w:rFonts w:ascii="Times New Roman" w:hAnsi="Times New Roman"/>
          <w:bCs/>
          <w:iCs/>
          <w:sz w:val="24"/>
          <w:szCs w:val="24"/>
        </w:rPr>
      </w:pPr>
    </w:p>
    <w:p w:rsidR="006D366B" w:rsidRPr="00CF4147" w:rsidRDefault="006D366B" w:rsidP="00723DC0">
      <w:pPr>
        <w:widowControl w:val="0"/>
        <w:numPr>
          <w:ilvl w:val="0"/>
          <w:numId w:val="4"/>
        </w:numPr>
        <w:spacing w:after="0" w:line="240" w:lineRule="auto"/>
        <w:jc w:val="both"/>
        <w:rPr>
          <w:rFonts w:ascii="Times New Roman" w:hAnsi="Times New Roman"/>
          <w:bCs/>
          <w:iCs/>
          <w:sz w:val="24"/>
          <w:szCs w:val="24"/>
        </w:rPr>
      </w:pPr>
      <w:r w:rsidRPr="00CF4147">
        <w:rPr>
          <w:rFonts w:ascii="Times New Roman" w:hAnsi="Times New Roman"/>
          <w:bCs/>
          <w:i/>
          <w:iCs/>
          <w:sz w:val="24"/>
          <w:szCs w:val="24"/>
        </w:rPr>
        <w:t>341. Készségek elsajátítása, ösztönzése és végrehajtása intézkedés</w:t>
      </w:r>
      <w:r w:rsidRPr="00CF4147">
        <w:rPr>
          <w:rFonts w:ascii="Times New Roman" w:hAnsi="Times New Roman"/>
          <w:bCs/>
          <w:iCs/>
          <w:sz w:val="24"/>
          <w:szCs w:val="24"/>
        </w:rPr>
        <w:t xml:space="preserve">, valamint a </w:t>
      </w:r>
      <w:r w:rsidRPr="00CF4147">
        <w:rPr>
          <w:rFonts w:ascii="Times New Roman" w:hAnsi="Times New Roman"/>
          <w:bCs/>
          <w:i/>
          <w:iCs/>
          <w:sz w:val="24"/>
          <w:szCs w:val="24"/>
        </w:rPr>
        <w:t>431. A helyi akciócsoportok működtetése, készségek elsajátítása, a térség élénkítése</w:t>
      </w:r>
      <w:r w:rsidRPr="00CF4147">
        <w:rPr>
          <w:rFonts w:ascii="Times New Roman" w:hAnsi="Times New Roman"/>
          <w:bCs/>
          <w:iCs/>
          <w:sz w:val="24"/>
          <w:szCs w:val="24"/>
        </w:rPr>
        <w:t xml:space="preserve"> intézkedések közötti forrásátcsoportosítási javaslat, illetve a programszöveg bizottsági iránymutatás szerinti módosítása (HACS működési költségek csak a 431. sz. intézkedésből </w:t>
      </w:r>
      <w:r w:rsidRPr="00CF4147">
        <w:rPr>
          <w:rFonts w:ascii="Times New Roman" w:hAnsi="Times New Roman"/>
          <w:bCs/>
          <w:iCs/>
          <w:sz w:val="24"/>
          <w:szCs w:val="24"/>
        </w:rPr>
        <w:lastRenderedPageBreak/>
        <w:t>finanszírozhatóak)</w:t>
      </w:r>
    </w:p>
    <w:p w:rsidR="006D366B" w:rsidRPr="00CF4147" w:rsidRDefault="006D366B" w:rsidP="00723DC0">
      <w:pPr>
        <w:widowControl w:val="0"/>
        <w:spacing w:after="0" w:line="240" w:lineRule="auto"/>
        <w:ind w:left="780"/>
        <w:jc w:val="both"/>
        <w:rPr>
          <w:rFonts w:ascii="Times New Roman" w:hAnsi="Times New Roman"/>
          <w:bCs/>
          <w:iCs/>
          <w:sz w:val="24"/>
          <w:szCs w:val="24"/>
        </w:rPr>
      </w:pPr>
    </w:p>
    <w:p w:rsidR="006D366B" w:rsidRDefault="006D366B" w:rsidP="00723DC0">
      <w:pPr>
        <w:widowControl w:val="0"/>
        <w:spacing w:after="0" w:line="240" w:lineRule="auto"/>
        <w:jc w:val="both"/>
        <w:rPr>
          <w:rFonts w:ascii="Times New Roman" w:hAnsi="Times New Roman"/>
          <w:bCs/>
          <w:iCs/>
          <w:sz w:val="24"/>
          <w:szCs w:val="24"/>
        </w:rPr>
      </w:pPr>
      <w:r w:rsidRPr="00CF4147">
        <w:rPr>
          <w:rFonts w:ascii="Times New Roman" w:hAnsi="Times New Roman"/>
          <w:bCs/>
          <w:iCs/>
          <w:sz w:val="24"/>
          <w:szCs w:val="24"/>
        </w:rPr>
        <w:t>A DG AGRI levelében jelezte a magyar hatóságok felé, hogy a jelenlegi Program alapján a 341. Készségek elsajátítása, ösztönzése intézkedés terhére a HACS működési források nem finanszírozhatóak. Az EU Bizottság kérte a Program módosítását. A fent hivatkozott levél, illetve a Bizottsággal folytatott előzetes egyeztetés alapján a HACS működési költségek 341. Készségek elsajátítása, ösztönzés és végrehajtása intézkedés terhére történő kifizetését az MVH, 2012. augusztus 31-i záró dátummal lezárta. A HACS működési költségek, a Program III. tengelyéhez kapcsolódó részének kifizetései, a továbbiakban a 431. A helyi akciócsoportok működtetése, készségek elsajátítása, a térség élénkítése intézkedés terhére folytatódnak. A 341. számú intézkedésből a fel nem használt összegeket a Bizottság iránymutatása szerint a 431. számú intézkedésre szükséges átcsoportosítani, mely átcsoportosítás a jelenlegi programmódosítás kapcsán kerül végrehajtásra. Az intézkedések módosítása a források mellett az intézkedés szövegét is érinti.</w:t>
      </w:r>
    </w:p>
    <w:p w:rsidR="006D366B" w:rsidRPr="00CF4147" w:rsidRDefault="006D366B" w:rsidP="008E76D1">
      <w:pPr>
        <w:spacing w:after="0" w:line="240" w:lineRule="auto"/>
        <w:jc w:val="both"/>
        <w:rPr>
          <w:rFonts w:ascii="Times New Roman" w:hAnsi="Times New Roman"/>
          <w:sz w:val="24"/>
          <w:szCs w:val="24"/>
        </w:rPr>
      </w:pPr>
      <w:r>
        <w:rPr>
          <w:rFonts w:ascii="Times New Roman" w:hAnsi="Times New Roman"/>
          <w:sz w:val="24"/>
          <w:szCs w:val="24"/>
        </w:rPr>
        <w:t>Az Európai Bizottsággal 2013. március 12-én folytatott megbeszélés alapján a módosítás programszövege kiegészítésre fog kerülni.</w:t>
      </w:r>
    </w:p>
    <w:p w:rsidR="006D366B" w:rsidRPr="00CF4147" w:rsidRDefault="006D366B" w:rsidP="00723DC0">
      <w:pPr>
        <w:widowControl w:val="0"/>
        <w:spacing w:after="0" w:line="240" w:lineRule="auto"/>
        <w:jc w:val="both"/>
        <w:rPr>
          <w:rFonts w:ascii="Times New Roman" w:hAnsi="Times New Roman"/>
          <w:bCs/>
          <w:iCs/>
          <w:sz w:val="24"/>
          <w:szCs w:val="24"/>
        </w:rPr>
      </w:pPr>
    </w:p>
    <w:p w:rsidR="006D366B" w:rsidRPr="00CF4147" w:rsidRDefault="006D366B" w:rsidP="00723DC0">
      <w:pPr>
        <w:widowControl w:val="0"/>
        <w:spacing w:after="0" w:line="240" w:lineRule="auto"/>
        <w:jc w:val="both"/>
        <w:rPr>
          <w:rFonts w:ascii="Times New Roman" w:hAnsi="Times New Roman"/>
          <w:bCs/>
          <w:iCs/>
          <w:sz w:val="24"/>
          <w:szCs w:val="24"/>
        </w:rPr>
      </w:pPr>
      <w:r w:rsidRPr="00CF4147">
        <w:rPr>
          <w:rFonts w:ascii="Times New Roman" w:hAnsi="Times New Roman"/>
          <w:bCs/>
          <w:iCs/>
          <w:sz w:val="24"/>
          <w:szCs w:val="24"/>
          <w:u w:val="single"/>
        </w:rPr>
        <w:t>dr. Szabó Zoltán, HANGYA:</w:t>
      </w:r>
      <w:r w:rsidRPr="00CF4147">
        <w:rPr>
          <w:rFonts w:ascii="Times New Roman" w:hAnsi="Times New Roman"/>
          <w:bCs/>
          <w:iCs/>
          <w:sz w:val="24"/>
          <w:szCs w:val="24"/>
        </w:rPr>
        <w:t xml:space="preserve"> az eddig, erre a jogcímre elköltött pénzek, nem képeznek majd valamilyen módon büntetés alapot? Hiszen nem jogszerű felhasználásnak tűnik, ami az ábrán megjelenik. Másik kérdése, hogy pontosan mennyi az átcsoportosítás összege?</w:t>
      </w:r>
    </w:p>
    <w:p w:rsidR="006D366B" w:rsidRPr="00CF4147" w:rsidRDefault="006D366B" w:rsidP="00723DC0">
      <w:pPr>
        <w:widowControl w:val="0"/>
        <w:spacing w:after="0" w:line="240" w:lineRule="auto"/>
        <w:jc w:val="both"/>
        <w:rPr>
          <w:rFonts w:ascii="Times New Roman" w:hAnsi="Times New Roman"/>
          <w:bCs/>
          <w:iCs/>
          <w:sz w:val="24"/>
          <w:szCs w:val="24"/>
        </w:rPr>
      </w:pPr>
    </w:p>
    <w:p w:rsidR="006D366B" w:rsidRPr="00CF4147" w:rsidRDefault="006D366B" w:rsidP="00723DC0">
      <w:pPr>
        <w:widowControl w:val="0"/>
        <w:spacing w:after="0" w:line="240" w:lineRule="auto"/>
        <w:jc w:val="both"/>
        <w:rPr>
          <w:rFonts w:ascii="Times New Roman" w:hAnsi="Times New Roman"/>
          <w:bCs/>
          <w:iCs/>
          <w:sz w:val="24"/>
          <w:szCs w:val="24"/>
        </w:rPr>
      </w:pPr>
      <w:r w:rsidRPr="00CF4147">
        <w:rPr>
          <w:rFonts w:ascii="Times New Roman" w:hAnsi="Times New Roman"/>
          <w:bCs/>
          <w:iCs/>
          <w:sz w:val="24"/>
          <w:szCs w:val="24"/>
          <w:u w:val="single"/>
        </w:rPr>
        <w:t>Dr. Maácz Miklós, VM- VFF, főosztályvezető:</w:t>
      </w:r>
      <w:r w:rsidRPr="00CF4147">
        <w:rPr>
          <w:rFonts w:ascii="Times New Roman" w:hAnsi="Times New Roman"/>
          <w:bCs/>
          <w:iCs/>
          <w:sz w:val="24"/>
          <w:szCs w:val="24"/>
        </w:rPr>
        <w:t xml:space="preserve"> a</w:t>
      </w:r>
      <w:r>
        <w:rPr>
          <w:rFonts w:ascii="Times New Roman" w:hAnsi="Times New Roman"/>
          <w:bCs/>
          <w:iCs/>
          <w:sz w:val="24"/>
          <w:szCs w:val="24"/>
        </w:rPr>
        <w:t>z Európai B</w:t>
      </w:r>
      <w:r w:rsidRPr="00CF4147">
        <w:rPr>
          <w:rFonts w:ascii="Times New Roman" w:hAnsi="Times New Roman"/>
          <w:bCs/>
          <w:iCs/>
          <w:sz w:val="24"/>
          <w:szCs w:val="24"/>
        </w:rPr>
        <w:t xml:space="preserve">izottsággal történt megállapodás után maradt a fent leírt lehetőség, hogy büntetés nélkül a kérdés megoldásra kerülhessen. Az átcsoportosítás pontos összege 2 669 014 euró. </w:t>
      </w:r>
    </w:p>
    <w:p w:rsidR="006D366B" w:rsidRPr="00CF4147" w:rsidRDefault="006D366B" w:rsidP="00723DC0">
      <w:pPr>
        <w:widowControl w:val="0"/>
        <w:spacing w:after="0" w:line="240" w:lineRule="auto"/>
        <w:jc w:val="both"/>
        <w:rPr>
          <w:rFonts w:ascii="Times New Roman" w:hAnsi="Times New Roman"/>
          <w:bCs/>
          <w:iCs/>
          <w:sz w:val="24"/>
          <w:szCs w:val="24"/>
        </w:rPr>
      </w:pPr>
    </w:p>
    <w:p w:rsidR="006D366B" w:rsidRPr="00B30BA8" w:rsidRDefault="006D366B" w:rsidP="00723DC0">
      <w:pPr>
        <w:widowControl w:val="0"/>
        <w:spacing w:after="0" w:line="240" w:lineRule="auto"/>
        <w:jc w:val="both"/>
        <w:rPr>
          <w:rFonts w:ascii="Times New Roman" w:hAnsi="Times New Roman"/>
          <w:b/>
          <w:bCs/>
          <w:i/>
          <w:iCs/>
          <w:sz w:val="24"/>
          <w:szCs w:val="24"/>
        </w:rPr>
      </w:pPr>
      <w:r w:rsidRPr="00B30BA8">
        <w:rPr>
          <w:rFonts w:ascii="Times New Roman" w:hAnsi="Times New Roman"/>
          <w:b/>
          <w:bCs/>
          <w:i/>
          <w:iCs/>
          <w:sz w:val="24"/>
          <w:szCs w:val="24"/>
        </w:rPr>
        <w:t>Szavazás: a</w:t>
      </w:r>
      <w:r>
        <w:rPr>
          <w:rFonts w:ascii="Times New Roman" w:hAnsi="Times New Roman"/>
          <w:b/>
          <w:bCs/>
          <w:i/>
          <w:iCs/>
          <w:sz w:val="24"/>
          <w:szCs w:val="24"/>
        </w:rPr>
        <w:t>z MB</w:t>
      </w:r>
      <w:r w:rsidRPr="00B30BA8">
        <w:rPr>
          <w:rFonts w:ascii="Times New Roman" w:hAnsi="Times New Roman"/>
          <w:b/>
          <w:bCs/>
          <w:i/>
          <w:iCs/>
          <w:sz w:val="24"/>
          <w:szCs w:val="24"/>
        </w:rPr>
        <w:t xml:space="preserve"> tagok az átcsoportosítási javaslatot egyhangúan elfogadták.</w:t>
      </w:r>
    </w:p>
    <w:p w:rsidR="006D366B" w:rsidRPr="00CF4147" w:rsidRDefault="006D366B" w:rsidP="00723DC0">
      <w:pPr>
        <w:widowControl w:val="0"/>
        <w:spacing w:after="0" w:line="240" w:lineRule="auto"/>
        <w:jc w:val="both"/>
        <w:rPr>
          <w:rFonts w:ascii="Times New Roman" w:hAnsi="Times New Roman"/>
          <w:bCs/>
          <w:iCs/>
          <w:sz w:val="24"/>
          <w:szCs w:val="24"/>
        </w:rPr>
      </w:pPr>
    </w:p>
    <w:p w:rsidR="006D366B" w:rsidRPr="00CF4147" w:rsidRDefault="006D366B" w:rsidP="00723DC0">
      <w:pPr>
        <w:widowControl w:val="0"/>
        <w:numPr>
          <w:ilvl w:val="0"/>
          <w:numId w:val="4"/>
        </w:numPr>
        <w:spacing w:after="0" w:line="240" w:lineRule="auto"/>
        <w:jc w:val="both"/>
        <w:rPr>
          <w:rFonts w:ascii="Times New Roman" w:hAnsi="Times New Roman"/>
          <w:bCs/>
          <w:iCs/>
          <w:sz w:val="24"/>
          <w:szCs w:val="24"/>
        </w:rPr>
      </w:pPr>
      <w:r w:rsidRPr="00CF4147">
        <w:rPr>
          <w:rFonts w:ascii="Times New Roman" w:hAnsi="Times New Roman"/>
          <w:bCs/>
          <w:i/>
          <w:iCs/>
          <w:sz w:val="24"/>
          <w:szCs w:val="24"/>
        </w:rPr>
        <w:t>51. Technikai Segítségnyújtás intézkedés</w:t>
      </w:r>
      <w:r w:rsidRPr="00CF4147">
        <w:rPr>
          <w:rFonts w:ascii="Times New Roman" w:hAnsi="Times New Roman"/>
          <w:bCs/>
          <w:iCs/>
          <w:sz w:val="24"/>
          <w:szCs w:val="24"/>
        </w:rPr>
        <w:t>: a NAKVI kiemelése, nevesítése a kedvezményezettek között</w:t>
      </w:r>
    </w:p>
    <w:p w:rsidR="006D366B" w:rsidRPr="00CF4147" w:rsidRDefault="006D366B" w:rsidP="00723DC0">
      <w:pPr>
        <w:widowControl w:val="0"/>
        <w:spacing w:after="0" w:line="240" w:lineRule="auto"/>
        <w:ind w:left="360"/>
        <w:jc w:val="both"/>
        <w:rPr>
          <w:rFonts w:ascii="Times New Roman" w:hAnsi="Times New Roman"/>
          <w:bCs/>
          <w:iCs/>
          <w:sz w:val="24"/>
          <w:szCs w:val="24"/>
        </w:rPr>
      </w:pPr>
    </w:p>
    <w:p w:rsidR="006D366B" w:rsidRPr="002F191A" w:rsidRDefault="006D366B" w:rsidP="00723DC0">
      <w:pPr>
        <w:widowControl w:val="0"/>
        <w:jc w:val="both"/>
        <w:rPr>
          <w:rFonts w:ascii="Times New Roman" w:hAnsi="Times New Roman"/>
          <w:bCs/>
          <w:iCs/>
          <w:sz w:val="24"/>
          <w:szCs w:val="24"/>
        </w:rPr>
      </w:pPr>
      <w:r w:rsidRPr="002F191A">
        <w:rPr>
          <w:rFonts w:ascii="Times New Roman" w:hAnsi="Times New Roman"/>
          <w:bCs/>
          <w:iCs/>
          <w:sz w:val="24"/>
          <w:szCs w:val="24"/>
        </w:rPr>
        <w:t>Az IH javasolja a NAKVI kedvezményezettként történő kiemelését. A NAKVI feladatai jelentősen bővültek - a Program III-IV</w:t>
      </w:r>
      <w:r>
        <w:rPr>
          <w:rFonts w:ascii="Times New Roman" w:hAnsi="Times New Roman"/>
          <w:bCs/>
          <w:iCs/>
          <w:sz w:val="24"/>
          <w:szCs w:val="24"/>
        </w:rPr>
        <w:t>.</w:t>
      </w:r>
      <w:r w:rsidRPr="002F191A">
        <w:rPr>
          <w:rFonts w:ascii="Times New Roman" w:hAnsi="Times New Roman"/>
          <w:bCs/>
          <w:iCs/>
          <w:sz w:val="24"/>
          <w:szCs w:val="24"/>
        </w:rPr>
        <w:t xml:space="preserve"> tengelye végrehajtása, illetve, - a 2014-2020 közötti programozási időszak előkészítése tekintetében,</w:t>
      </w:r>
      <w:r>
        <w:rPr>
          <w:rFonts w:ascii="Times New Roman" w:hAnsi="Times New Roman"/>
          <w:bCs/>
          <w:iCs/>
          <w:sz w:val="24"/>
          <w:szCs w:val="24"/>
        </w:rPr>
        <w:t xml:space="preserve"> </w:t>
      </w:r>
      <w:r w:rsidRPr="002F191A">
        <w:rPr>
          <w:rFonts w:ascii="Times New Roman" w:hAnsi="Times New Roman"/>
          <w:bCs/>
          <w:iCs/>
          <w:sz w:val="24"/>
          <w:szCs w:val="24"/>
        </w:rPr>
        <w:t>így a hatékony végrehajtás</w:t>
      </w:r>
      <w:r>
        <w:rPr>
          <w:rFonts w:ascii="Times New Roman" w:hAnsi="Times New Roman"/>
          <w:bCs/>
          <w:iCs/>
          <w:sz w:val="24"/>
          <w:szCs w:val="24"/>
        </w:rPr>
        <w:t>,</w:t>
      </w:r>
      <w:r w:rsidRPr="002F191A">
        <w:rPr>
          <w:rFonts w:ascii="Times New Roman" w:hAnsi="Times New Roman"/>
          <w:bCs/>
          <w:iCs/>
          <w:sz w:val="24"/>
          <w:szCs w:val="24"/>
        </w:rPr>
        <w:t xml:space="preserve"> valamint az adminisztrációs terhek csökkentése érdekében indokolt a NAKVI kedvezményezettként történő külön nevesítése.</w:t>
      </w:r>
    </w:p>
    <w:p w:rsidR="006D366B" w:rsidRPr="00B30BA8" w:rsidRDefault="006D366B" w:rsidP="00723DC0">
      <w:pPr>
        <w:widowControl w:val="0"/>
        <w:jc w:val="both"/>
        <w:rPr>
          <w:rFonts w:ascii="Times New Roman" w:hAnsi="Times New Roman"/>
          <w:b/>
          <w:bCs/>
          <w:i/>
          <w:iCs/>
          <w:sz w:val="24"/>
          <w:szCs w:val="24"/>
        </w:rPr>
      </w:pPr>
      <w:r w:rsidRPr="00B30BA8">
        <w:rPr>
          <w:rFonts w:ascii="Times New Roman" w:hAnsi="Times New Roman"/>
          <w:b/>
          <w:bCs/>
          <w:i/>
          <w:iCs/>
          <w:sz w:val="24"/>
          <w:szCs w:val="24"/>
        </w:rPr>
        <w:t>Szavazás: a</w:t>
      </w:r>
      <w:r>
        <w:rPr>
          <w:rFonts w:ascii="Times New Roman" w:hAnsi="Times New Roman"/>
          <w:b/>
          <w:bCs/>
          <w:i/>
          <w:iCs/>
          <w:sz w:val="24"/>
          <w:szCs w:val="24"/>
        </w:rPr>
        <w:t>z MB</w:t>
      </w:r>
      <w:r w:rsidRPr="00B30BA8">
        <w:rPr>
          <w:rFonts w:ascii="Times New Roman" w:hAnsi="Times New Roman"/>
          <w:b/>
          <w:bCs/>
          <w:i/>
          <w:iCs/>
          <w:sz w:val="24"/>
          <w:szCs w:val="24"/>
        </w:rPr>
        <w:t xml:space="preserve"> tagok a javaslatot egyhangúan elfogadták. </w:t>
      </w:r>
    </w:p>
    <w:p w:rsidR="006D366B" w:rsidRPr="00CF4147" w:rsidRDefault="006D366B" w:rsidP="00723DC0">
      <w:pPr>
        <w:widowControl w:val="0"/>
        <w:numPr>
          <w:ilvl w:val="0"/>
          <w:numId w:val="4"/>
        </w:numPr>
        <w:spacing w:after="0" w:line="240" w:lineRule="auto"/>
        <w:jc w:val="both"/>
        <w:rPr>
          <w:rFonts w:ascii="Times New Roman" w:hAnsi="Times New Roman"/>
          <w:bCs/>
          <w:iCs/>
          <w:sz w:val="24"/>
          <w:szCs w:val="24"/>
        </w:rPr>
      </w:pPr>
      <w:r w:rsidRPr="00CF4147">
        <w:rPr>
          <w:rFonts w:ascii="Times New Roman" w:hAnsi="Times New Roman"/>
          <w:bCs/>
          <w:iCs/>
          <w:sz w:val="24"/>
          <w:szCs w:val="24"/>
        </w:rPr>
        <w:t>A DIT-ÚMVP 23. sz. mellékletének módosítása (</w:t>
      </w:r>
      <w:r w:rsidRPr="00CF4147">
        <w:rPr>
          <w:rFonts w:ascii="Times New Roman" w:hAnsi="Times New Roman"/>
          <w:bCs/>
          <w:i/>
          <w:iCs/>
          <w:sz w:val="24"/>
          <w:szCs w:val="24"/>
        </w:rPr>
        <w:t>településlista</w:t>
      </w:r>
      <w:r w:rsidRPr="00CF4147">
        <w:rPr>
          <w:rFonts w:ascii="Times New Roman" w:hAnsi="Times New Roman"/>
          <w:bCs/>
          <w:iCs/>
          <w:sz w:val="24"/>
          <w:szCs w:val="24"/>
        </w:rPr>
        <w:t>)</w:t>
      </w:r>
    </w:p>
    <w:p w:rsidR="006D366B" w:rsidRPr="00CF4147" w:rsidRDefault="006D366B" w:rsidP="00723DC0">
      <w:pPr>
        <w:widowControl w:val="0"/>
        <w:spacing w:after="0" w:line="240" w:lineRule="auto"/>
        <w:ind w:left="360"/>
        <w:jc w:val="both"/>
        <w:rPr>
          <w:rFonts w:ascii="Times New Roman" w:hAnsi="Times New Roman"/>
          <w:bCs/>
          <w:iCs/>
          <w:sz w:val="24"/>
          <w:szCs w:val="24"/>
        </w:rPr>
      </w:pP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Már az eredeti program is, a mellékletek tekintetében, tartalmazott tévedéseket. Ezek javítása és realizálása megtörtént. Két </w:t>
      </w:r>
      <w:r>
        <w:rPr>
          <w:rFonts w:ascii="Times New Roman" w:hAnsi="Times New Roman"/>
          <w:sz w:val="24"/>
          <w:szCs w:val="24"/>
        </w:rPr>
        <w:t>típusú település listáról</w:t>
      </w:r>
      <w:r w:rsidRPr="00CF4147">
        <w:rPr>
          <w:rFonts w:ascii="Times New Roman" w:hAnsi="Times New Roman"/>
          <w:sz w:val="24"/>
          <w:szCs w:val="24"/>
        </w:rPr>
        <w:t xml:space="preserve"> van szó, az egyik a kül- és belterületekkel érintett, a másik pedig csak a külterülettel jogosult települések. Egyes települések átkerültek a kül-és belterületre jogosultak kategóriájába. Azon mezővárosokra kell itt gondolni, amelyeknek nagy a külterülete és a belterületük népsűrűsége indokolttá tette a jogosultság változást.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lastRenderedPageBreak/>
        <w:t>Búsi Lajos, elnök úr</w:t>
      </w:r>
      <w:r w:rsidRPr="00CF4147">
        <w:rPr>
          <w:rFonts w:ascii="Times New Roman" w:hAnsi="Times New Roman"/>
          <w:sz w:val="24"/>
          <w:szCs w:val="24"/>
        </w:rPr>
        <w:t xml:space="preserve"> hozzátette, hogy az elhangzottak a IV. tengelyre vonatkozó település listát jelentették, mert van III. tengelyre vonatkozó település lista is, de a kettő között jelentős eltérés van. </w:t>
      </w:r>
    </w:p>
    <w:p w:rsidR="006D366B" w:rsidRPr="00B30BA8" w:rsidRDefault="006D366B" w:rsidP="00723DC0">
      <w:pPr>
        <w:jc w:val="both"/>
        <w:rPr>
          <w:rFonts w:ascii="Times New Roman" w:hAnsi="Times New Roman"/>
          <w:b/>
          <w:i/>
          <w:sz w:val="24"/>
          <w:szCs w:val="24"/>
        </w:rPr>
      </w:pPr>
      <w:r w:rsidRPr="00B30BA8">
        <w:rPr>
          <w:rFonts w:ascii="Times New Roman" w:hAnsi="Times New Roman"/>
          <w:b/>
          <w:i/>
          <w:sz w:val="24"/>
          <w:szCs w:val="24"/>
        </w:rPr>
        <w:t>Szavazás: a</w:t>
      </w:r>
      <w:r>
        <w:rPr>
          <w:rFonts w:ascii="Times New Roman" w:hAnsi="Times New Roman"/>
          <w:b/>
          <w:i/>
          <w:sz w:val="24"/>
          <w:szCs w:val="24"/>
        </w:rPr>
        <w:t>z MB</w:t>
      </w:r>
      <w:r w:rsidRPr="00B30BA8">
        <w:rPr>
          <w:rFonts w:ascii="Times New Roman" w:hAnsi="Times New Roman"/>
          <w:b/>
          <w:i/>
          <w:sz w:val="24"/>
          <w:szCs w:val="24"/>
        </w:rPr>
        <w:t xml:space="preserve"> tagok egyhangúan elfogadták a módosítást. </w:t>
      </w:r>
    </w:p>
    <w:p w:rsidR="006D366B" w:rsidRPr="00CF4147" w:rsidRDefault="006D366B" w:rsidP="00723DC0">
      <w:pPr>
        <w:pStyle w:val="Listaszerbekezds"/>
        <w:numPr>
          <w:ilvl w:val="0"/>
          <w:numId w:val="3"/>
        </w:numPr>
        <w:jc w:val="both"/>
        <w:rPr>
          <w:rFonts w:ascii="Times New Roman" w:hAnsi="Times New Roman"/>
          <w:b/>
          <w:sz w:val="24"/>
          <w:szCs w:val="24"/>
        </w:rPr>
      </w:pPr>
      <w:r w:rsidRPr="00CF4147">
        <w:rPr>
          <w:rFonts w:ascii="Times New Roman" w:hAnsi="Times New Roman"/>
          <w:b/>
          <w:sz w:val="24"/>
          <w:szCs w:val="24"/>
        </w:rPr>
        <w:t xml:space="preserve">napirendi pont: </w:t>
      </w:r>
      <w:r>
        <w:rPr>
          <w:rFonts w:ascii="Times New Roman" w:hAnsi="Times New Roman"/>
          <w:b/>
          <w:sz w:val="24"/>
          <w:szCs w:val="24"/>
        </w:rPr>
        <w:t xml:space="preserve">MB </w:t>
      </w:r>
      <w:r w:rsidRPr="00CF4147">
        <w:rPr>
          <w:rFonts w:ascii="Times New Roman" w:hAnsi="Times New Roman"/>
          <w:b/>
          <w:sz w:val="24"/>
          <w:szCs w:val="24"/>
        </w:rPr>
        <w:t xml:space="preserve">Albizottságok </w:t>
      </w:r>
      <w:r>
        <w:rPr>
          <w:rFonts w:ascii="Times New Roman" w:hAnsi="Times New Roman"/>
          <w:b/>
          <w:sz w:val="24"/>
          <w:szCs w:val="24"/>
        </w:rPr>
        <w:t>tájékoztatói</w:t>
      </w:r>
    </w:p>
    <w:p w:rsidR="006D366B" w:rsidRPr="00CF4147" w:rsidRDefault="006D366B" w:rsidP="00723DC0">
      <w:pPr>
        <w:jc w:val="both"/>
        <w:rPr>
          <w:rFonts w:ascii="Times New Roman" w:hAnsi="Times New Roman"/>
          <w:b/>
          <w:sz w:val="24"/>
          <w:szCs w:val="24"/>
        </w:rPr>
      </w:pPr>
      <w:r w:rsidRPr="00CF4147">
        <w:rPr>
          <w:rFonts w:ascii="Times New Roman" w:hAnsi="Times New Roman"/>
          <w:b/>
          <w:sz w:val="24"/>
          <w:szCs w:val="24"/>
        </w:rPr>
        <w:t xml:space="preserve">6/a. KAP Albizottság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Szilvássy István, a KAP Albizottság elnöke:</w:t>
      </w:r>
      <w:r w:rsidRPr="00CF4147">
        <w:rPr>
          <w:rFonts w:ascii="Times New Roman" w:hAnsi="Times New Roman"/>
          <w:sz w:val="24"/>
          <w:szCs w:val="24"/>
        </w:rPr>
        <w:t xml:space="preserve"> előadását két részre osztotta, először a vidékfejlesztés tervezését mutatta be pár diával, ezt pedig a KAP Albizottság legutolsó üléséről történő beszámoló követte.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többéves pénzügyi keretre vonatkozó javaslatcsomag három részébe tartozó jogalkotási aktusokat (a rendeletet, a saját forrásokról szóló határozatot és az ágazat-specifikus jogi aktusokat) más-más szabályok szerint fogadják el, az aktus típusától függően. Az Európai Parlamentnek döntési joga van.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Kiindulási pontok: az EU 2020 stratégia intelligens, fenntartható és inkluzív egyben. Az ú</w:t>
      </w:r>
      <w:r>
        <w:rPr>
          <w:rFonts w:ascii="Times New Roman" w:hAnsi="Times New Roman"/>
          <w:sz w:val="24"/>
          <w:szCs w:val="24"/>
        </w:rPr>
        <w:t>j</w:t>
      </w:r>
      <w:r w:rsidRPr="00CF4147">
        <w:rPr>
          <w:rFonts w:ascii="Times New Roman" w:hAnsi="Times New Roman"/>
          <w:sz w:val="24"/>
          <w:szCs w:val="24"/>
        </w:rPr>
        <w:t xml:space="preserve"> időszakban új eszközökként a Közös Stratégiai Keret (CS</w:t>
      </w:r>
      <w:r>
        <w:rPr>
          <w:rFonts w:ascii="Times New Roman" w:hAnsi="Times New Roman"/>
          <w:sz w:val="24"/>
          <w:szCs w:val="24"/>
        </w:rPr>
        <w:t>F</w:t>
      </w:r>
      <w:r w:rsidRPr="00CF4147">
        <w:rPr>
          <w:rFonts w:ascii="Times New Roman" w:hAnsi="Times New Roman"/>
          <w:sz w:val="24"/>
          <w:szCs w:val="24"/>
        </w:rPr>
        <w:t xml:space="preserve">/KSK), Partnerségi </w:t>
      </w:r>
      <w:r>
        <w:rPr>
          <w:rFonts w:ascii="Times New Roman" w:hAnsi="Times New Roman"/>
          <w:sz w:val="24"/>
          <w:szCs w:val="24"/>
        </w:rPr>
        <w:t>S</w:t>
      </w:r>
      <w:r w:rsidRPr="00CF4147">
        <w:rPr>
          <w:rFonts w:ascii="Times New Roman" w:hAnsi="Times New Roman"/>
          <w:sz w:val="24"/>
          <w:szCs w:val="24"/>
        </w:rPr>
        <w:t>zerződés, Integrált Területi Fejlesztési Stratégia/Befektetés (ITI/ITB), közösség által irányított helyi fejlesztés (CLLD) sorolhatók fel. Az EMVA esetében a támogatás-intenzitás elérheti a 80-90%-ot. A CLLD nemcsak vidékfejlesztési, hanem területfejlesztési eszköz is egyben. Korlátként említhetőek a következők: a gazdasági recesszió, többéves pénzügyi keret (MFF) csökkenése, a kohéziós politika korlátozása (capping), és a KAP támogatás csökkenése.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Együttdöntési eljárás a KAP három eleméről (közvetlen kifizetések, egységes piac, EMVA)</w:t>
      </w:r>
    </w:p>
    <w:p w:rsidR="006D366B" w:rsidRPr="00CF4147" w:rsidRDefault="006D366B" w:rsidP="00723DC0">
      <w:pPr>
        <w:numPr>
          <w:ilvl w:val="1"/>
          <w:numId w:val="5"/>
        </w:numPr>
        <w:jc w:val="both"/>
        <w:rPr>
          <w:rFonts w:ascii="Times New Roman" w:hAnsi="Times New Roman"/>
          <w:sz w:val="24"/>
          <w:szCs w:val="24"/>
        </w:rPr>
      </w:pPr>
      <w:r w:rsidRPr="00CF4147">
        <w:rPr>
          <w:rFonts w:ascii="Times New Roman" w:hAnsi="Times New Roman"/>
          <w:sz w:val="24"/>
          <w:szCs w:val="24"/>
        </w:rPr>
        <w:t xml:space="preserve">EU Bizottsága – 2011. rendelet-javaslatok: EMVA, KSK </w:t>
      </w:r>
    </w:p>
    <w:p w:rsidR="006D366B" w:rsidRPr="00CF4147" w:rsidRDefault="006D366B" w:rsidP="00723DC0">
      <w:pPr>
        <w:numPr>
          <w:ilvl w:val="1"/>
          <w:numId w:val="5"/>
        </w:numPr>
        <w:jc w:val="both"/>
        <w:rPr>
          <w:rFonts w:ascii="Times New Roman" w:hAnsi="Times New Roman"/>
          <w:sz w:val="24"/>
          <w:szCs w:val="24"/>
        </w:rPr>
      </w:pPr>
      <w:r w:rsidRPr="00CF4147">
        <w:rPr>
          <w:rFonts w:ascii="Times New Roman" w:hAnsi="Times New Roman"/>
          <w:sz w:val="24"/>
          <w:szCs w:val="24"/>
        </w:rPr>
        <w:t>EU Tanácsa – 2013. február 7-8. megállapodás az MFF (többéves pénzügyi</w:t>
      </w:r>
      <w:r>
        <w:rPr>
          <w:rFonts w:ascii="Times New Roman" w:hAnsi="Times New Roman"/>
          <w:sz w:val="24"/>
          <w:szCs w:val="24"/>
        </w:rPr>
        <w:t xml:space="preserve"> </w:t>
      </w:r>
      <w:r w:rsidR="00B30BA8">
        <w:rPr>
          <w:rFonts w:ascii="Times New Roman" w:hAnsi="Times New Roman"/>
          <w:sz w:val="24"/>
          <w:szCs w:val="24"/>
        </w:rPr>
        <w:t>keret megállapodás</w:t>
      </w:r>
      <w:r w:rsidRPr="00CF4147">
        <w:rPr>
          <w:rFonts w:ascii="Times New Roman" w:hAnsi="Times New Roman"/>
          <w:sz w:val="24"/>
          <w:szCs w:val="24"/>
        </w:rPr>
        <w:t>) kereteiről</w:t>
      </w:r>
    </w:p>
    <w:p w:rsidR="006D366B" w:rsidRPr="00CF4147" w:rsidRDefault="006D366B" w:rsidP="00723DC0">
      <w:pPr>
        <w:numPr>
          <w:ilvl w:val="1"/>
          <w:numId w:val="5"/>
        </w:numPr>
        <w:jc w:val="both"/>
        <w:rPr>
          <w:rFonts w:ascii="Times New Roman" w:hAnsi="Times New Roman"/>
          <w:sz w:val="24"/>
          <w:szCs w:val="24"/>
        </w:rPr>
      </w:pPr>
      <w:r w:rsidRPr="00CF4147">
        <w:rPr>
          <w:rFonts w:ascii="Times New Roman" w:hAnsi="Times New Roman"/>
          <w:sz w:val="24"/>
          <w:szCs w:val="24"/>
        </w:rPr>
        <w:t>EU Parlamentje – 2013. március 13. mandátumot ad a háromoldalú KAP tárgyalásokra.</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Összefoglalva tehát elmondható, hogy az első szakaszban az EU Bizottság elkészítette a rendelet javaslatát (EMVA) és meghozta döntését. Jelenleg a második szakasz tart, amikor az EU Parlamentje és annak is a Mezőgazdasági Szakbizottsága a kb. 8000 módosító javaslatot összefogta, 27 állam minisztereivel, más szakbizottságokkal egyeztetett. Lefolyt a plenáris vita a kvótákról, a történelmi arányokról, a zöldítésről. Ma </w:t>
      </w:r>
      <w:r w:rsidR="00B30BA8" w:rsidRPr="00CF4147">
        <w:rPr>
          <w:rFonts w:ascii="Times New Roman" w:hAnsi="Times New Roman"/>
          <w:sz w:val="24"/>
          <w:szCs w:val="24"/>
        </w:rPr>
        <w:t xml:space="preserve">2013. </w:t>
      </w:r>
      <w:r w:rsidR="00B30BA8">
        <w:rPr>
          <w:rFonts w:ascii="Times New Roman" w:hAnsi="Times New Roman"/>
          <w:sz w:val="24"/>
          <w:szCs w:val="24"/>
        </w:rPr>
        <w:t>március</w:t>
      </w:r>
      <w:r>
        <w:rPr>
          <w:rFonts w:ascii="Times New Roman" w:hAnsi="Times New Roman"/>
          <w:sz w:val="24"/>
          <w:szCs w:val="24"/>
        </w:rPr>
        <w:t xml:space="preserve"> </w:t>
      </w:r>
      <w:r w:rsidRPr="00CF4147">
        <w:rPr>
          <w:rFonts w:ascii="Times New Roman" w:hAnsi="Times New Roman"/>
          <w:sz w:val="24"/>
          <w:szCs w:val="24"/>
        </w:rPr>
        <w:t>13-án 12 órakor történ</w:t>
      </w:r>
      <w:r>
        <w:rPr>
          <w:rFonts w:ascii="Times New Roman" w:hAnsi="Times New Roman"/>
          <w:sz w:val="24"/>
          <w:szCs w:val="24"/>
        </w:rPr>
        <w:t>t</w:t>
      </w:r>
      <w:r w:rsidRPr="00CF4147">
        <w:rPr>
          <w:rFonts w:ascii="Times New Roman" w:hAnsi="Times New Roman"/>
          <w:sz w:val="24"/>
          <w:szCs w:val="24"/>
        </w:rPr>
        <w:t xml:space="preserve"> a szavazás a tárgyalási mandátumáról, amely tartalmazza </w:t>
      </w:r>
      <w:hyperlink r:id="rId11" w:history="1">
        <w:r w:rsidRPr="00CF4147">
          <w:rPr>
            <w:rStyle w:val="Hiperhivatkozs"/>
            <w:rFonts w:ascii="Times New Roman" w:hAnsi="Times New Roman"/>
            <w:color w:val="auto"/>
            <w:sz w:val="24"/>
            <w:szCs w:val="24"/>
            <w:u w:val="none"/>
          </w:rPr>
          <w:t>az EMVA rendelet-javaslat módosításait</w:t>
        </w:r>
      </w:hyperlink>
      <w:r w:rsidRPr="00CF4147">
        <w:rPr>
          <w:rFonts w:ascii="Times New Roman" w:hAnsi="Times New Roman"/>
          <w:sz w:val="24"/>
          <w:szCs w:val="24"/>
        </w:rPr>
        <w:t xml:space="preserve"> is. A tervek szerint a tárgyalások 2013 júniusáig be fognak fejeződni.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KSH adatai szerint Magyarország 95%-a vidék, vidékies. Javításra van szükség, hiszen nem mindegy az, hogy a városnak van vidéke, vagy a vidéknek van városa. A vidék szerepe jelentős és a hangsúlyt erre kellene fektetni.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lastRenderedPageBreak/>
        <w:t>Szilvássy István elnök úr kitért a fejlesztés intézményi és tervezési szintjei</w:t>
      </w:r>
      <w:r>
        <w:rPr>
          <w:rFonts w:ascii="Times New Roman" w:hAnsi="Times New Roman"/>
          <w:sz w:val="24"/>
          <w:szCs w:val="24"/>
        </w:rPr>
        <w:t>re</w:t>
      </w:r>
      <w:r w:rsidRPr="00CF4147">
        <w:rPr>
          <w:rFonts w:ascii="Times New Roman" w:hAnsi="Times New Roman"/>
          <w:sz w:val="24"/>
          <w:szCs w:val="24"/>
        </w:rPr>
        <w:t xml:space="preserve"> hazánkban. Intézményi háttér a Fejlesztési Kabinet, a Kormány, ezt követi a Minisztérium, majd a Nemzeti Tervezési Hivatal és a NAKVI. A cselekvéseket három különböző típusú dokumentum határozza meg. Elsőként a törvény és az országgyűlési határozat, majd a kormányrendelet/határozat és ezt követi a miniszteri utasítás. A tervezési szintek a következőek: az Országos (Fejlesztési) és Területfejlesztési Koncepció, Nemzeti Vidékstratégia, Vidékfejlesztési Projekt/Programalkotási Struktúra (</w:t>
      </w:r>
      <w:r w:rsidRPr="002F191A">
        <w:rPr>
          <w:rFonts w:ascii="Times New Roman" w:hAnsi="Times New Roman"/>
          <w:sz w:val="24"/>
          <w:szCs w:val="24"/>
        </w:rPr>
        <w:t xml:space="preserve">11/B/2012 (V.2.) számú vidékfejlesztési miniszteri utasítás).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KAP Albizottság utolsó ülése 2012. december 7-én került megrendezésre.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Megállapításra került, hogy a 2013. februárra tervezett következő KAP AB ülést, figyelemmel a Miniszterek Tanácsának február 7-8. várható döntésére, az MB következő (2013.</w:t>
      </w:r>
      <w:r>
        <w:rPr>
          <w:rFonts w:ascii="Times New Roman" w:hAnsi="Times New Roman"/>
          <w:sz w:val="24"/>
          <w:szCs w:val="24"/>
        </w:rPr>
        <w:t xml:space="preserve"> március</w:t>
      </w:r>
      <w:r w:rsidRPr="00CF4147">
        <w:rPr>
          <w:rFonts w:ascii="Times New Roman" w:hAnsi="Times New Roman"/>
          <w:sz w:val="24"/>
          <w:szCs w:val="24"/>
        </w:rPr>
        <w:t>13-i) ülése váltja majd ki.</w:t>
      </w:r>
    </w:p>
    <w:p w:rsidR="006D366B" w:rsidRPr="00CF4147" w:rsidRDefault="006D366B" w:rsidP="00723DC0">
      <w:pPr>
        <w:jc w:val="both"/>
        <w:rPr>
          <w:rFonts w:ascii="Times New Roman" w:hAnsi="Times New Roman"/>
          <w:sz w:val="24"/>
          <w:szCs w:val="24"/>
        </w:rPr>
      </w:pPr>
      <w:r w:rsidRPr="00CF4147">
        <w:rPr>
          <w:rFonts w:ascii="Times New Roman" w:hAnsi="Times New Roman"/>
          <w:i/>
          <w:sz w:val="24"/>
          <w:szCs w:val="24"/>
        </w:rPr>
        <w:t>A 2012. december 7-i ülés röviden összefoglalva:</w:t>
      </w:r>
      <w:r w:rsidRPr="00CF4147">
        <w:rPr>
          <w:rFonts w:ascii="Times New Roman" w:hAnsi="Times New Roman"/>
          <w:sz w:val="24"/>
          <w:szCs w:val="24"/>
        </w:rPr>
        <w:t xml:space="preserve"> előadóként Dr. Maácz Miklós főosztályvezető úr és Csépe Balázs szaktanácsadó </w:t>
      </w:r>
      <w:r>
        <w:rPr>
          <w:rFonts w:ascii="Times New Roman" w:hAnsi="Times New Roman"/>
          <w:sz w:val="24"/>
          <w:szCs w:val="24"/>
        </w:rPr>
        <w:t xml:space="preserve">úr </w:t>
      </w:r>
      <w:r w:rsidRPr="00CF4147">
        <w:rPr>
          <w:rFonts w:ascii="Times New Roman" w:hAnsi="Times New Roman"/>
          <w:sz w:val="24"/>
          <w:szCs w:val="24"/>
        </w:rPr>
        <w:t>került meghívásra, valamint meghívásra kerültek az Európai Parlament képviselői is. Elmondása szerint szeretette volna megadni a lehetőséget az Európai Parlamenti képviselőknek, hogy egyfajta áttekintés</w:t>
      </w:r>
      <w:r>
        <w:rPr>
          <w:rFonts w:ascii="Times New Roman" w:hAnsi="Times New Roman"/>
          <w:sz w:val="24"/>
          <w:szCs w:val="24"/>
        </w:rPr>
        <w:t>t</w:t>
      </w:r>
      <w:r w:rsidRPr="00CF4147">
        <w:rPr>
          <w:rFonts w:ascii="Times New Roman" w:hAnsi="Times New Roman"/>
          <w:sz w:val="24"/>
          <w:szCs w:val="24"/>
        </w:rPr>
        <w:t xml:space="preserve"> adjanak, az Európai Parlamentben az új KAP-pal kapcsolatos helyzetről. Ennek megfelelően az albizottság titkársága megküldte a meghívót a </w:t>
      </w:r>
      <w:r>
        <w:rPr>
          <w:rFonts w:ascii="Times New Roman" w:hAnsi="Times New Roman"/>
          <w:sz w:val="24"/>
          <w:szCs w:val="24"/>
        </w:rPr>
        <w:t>p</w:t>
      </w:r>
      <w:r w:rsidRPr="00CF4147">
        <w:rPr>
          <w:rFonts w:ascii="Times New Roman" w:hAnsi="Times New Roman"/>
          <w:sz w:val="24"/>
          <w:szCs w:val="24"/>
        </w:rPr>
        <w:t xml:space="preserve">arlamenti </w:t>
      </w:r>
      <w:r>
        <w:rPr>
          <w:rFonts w:ascii="Times New Roman" w:hAnsi="Times New Roman"/>
          <w:sz w:val="24"/>
          <w:szCs w:val="24"/>
        </w:rPr>
        <w:t>k</w:t>
      </w:r>
      <w:r w:rsidRPr="00CF4147">
        <w:rPr>
          <w:rFonts w:ascii="Times New Roman" w:hAnsi="Times New Roman"/>
          <w:sz w:val="24"/>
          <w:szCs w:val="24"/>
        </w:rPr>
        <w:t xml:space="preserve">épviselő uraknak is, amelyre válasz nem érkezett. Tabajdi Csaba, </w:t>
      </w:r>
      <w:r>
        <w:rPr>
          <w:rFonts w:ascii="Times New Roman" w:hAnsi="Times New Roman"/>
          <w:sz w:val="24"/>
          <w:szCs w:val="24"/>
        </w:rPr>
        <w:t>e</w:t>
      </w:r>
      <w:r w:rsidRPr="00CF4147">
        <w:rPr>
          <w:rFonts w:ascii="Times New Roman" w:hAnsi="Times New Roman"/>
          <w:sz w:val="24"/>
          <w:szCs w:val="24"/>
        </w:rPr>
        <w:t xml:space="preserve">urópai </w:t>
      </w:r>
      <w:r>
        <w:rPr>
          <w:rFonts w:ascii="Times New Roman" w:hAnsi="Times New Roman"/>
          <w:sz w:val="24"/>
          <w:szCs w:val="24"/>
        </w:rPr>
        <w:t>p</w:t>
      </w:r>
      <w:r w:rsidRPr="00CF4147">
        <w:rPr>
          <w:rFonts w:ascii="Times New Roman" w:hAnsi="Times New Roman"/>
          <w:sz w:val="24"/>
          <w:szCs w:val="24"/>
        </w:rPr>
        <w:t xml:space="preserve">arlamenti </w:t>
      </w:r>
      <w:r>
        <w:rPr>
          <w:rFonts w:ascii="Times New Roman" w:hAnsi="Times New Roman"/>
          <w:sz w:val="24"/>
          <w:szCs w:val="24"/>
        </w:rPr>
        <w:t>k</w:t>
      </w:r>
      <w:r w:rsidRPr="00CF4147">
        <w:rPr>
          <w:rFonts w:ascii="Times New Roman" w:hAnsi="Times New Roman"/>
          <w:sz w:val="24"/>
          <w:szCs w:val="24"/>
        </w:rPr>
        <w:t xml:space="preserve">épviselő </w:t>
      </w:r>
      <w:r>
        <w:rPr>
          <w:rFonts w:ascii="Times New Roman" w:hAnsi="Times New Roman"/>
          <w:sz w:val="24"/>
          <w:szCs w:val="24"/>
        </w:rPr>
        <w:t>ú</w:t>
      </w:r>
      <w:r w:rsidRPr="00CF4147">
        <w:rPr>
          <w:rFonts w:ascii="Times New Roman" w:hAnsi="Times New Roman"/>
          <w:sz w:val="24"/>
          <w:szCs w:val="24"/>
        </w:rPr>
        <w:t xml:space="preserve">r küldött számára egy levelet, amelyet az Elnök </w:t>
      </w:r>
      <w:r>
        <w:rPr>
          <w:rFonts w:ascii="Times New Roman" w:hAnsi="Times New Roman"/>
          <w:sz w:val="24"/>
          <w:szCs w:val="24"/>
        </w:rPr>
        <w:t>Ú</w:t>
      </w:r>
      <w:r w:rsidRPr="00CF4147">
        <w:rPr>
          <w:rFonts w:ascii="Times New Roman" w:hAnsi="Times New Roman"/>
          <w:sz w:val="24"/>
          <w:szCs w:val="24"/>
        </w:rPr>
        <w:t xml:space="preserve">r az Albizottsági ülésen felolvasott.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Az előadások után </w:t>
      </w:r>
      <w:r w:rsidRPr="00B30BA8">
        <w:rPr>
          <w:rFonts w:ascii="Times New Roman" w:hAnsi="Times New Roman"/>
          <w:b/>
          <w:sz w:val="24"/>
          <w:szCs w:val="24"/>
        </w:rPr>
        <w:t>három javaslat fogalmazódott meg a KAP Albizottság</w:t>
      </w:r>
      <w:r w:rsidRPr="00CF4147">
        <w:rPr>
          <w:rFonts w:ascii="Times New Roman" w:hAnsi="Times New Roman"/>
          <w:sz w:val="24"/>
          <w:szCs w:val="24"/>
        </w:rPr>
        <w:t xml:space="preserve"> által. </w:t>
      </w:r>
    </w:p>
    <w:p w:rsidR="006D366B" w:rsidRPr="00CF4147" w:rsidRDefault="006D366B" w:rsidP="00723DC0">
      <w:pPr>
        <w:pStyle w:val="Listaszerbekezds"/>
        <w:numPr>
          <w:ilvl w:val="0"/>
          <w:numId w:val="6"/>
        </w:numPr>
        <w:spacing w:before="120" w:after="0" w:line="340" w:lineRule="exact"/>
        <w:jc w:val="both"/>
        <w:rPr>
          <w:rFonts w:ascii="Times New Roman" w:hAnsi="Times New Roman"/>
          <w:sz w:val="24"/>
          <w:szCs w:val="24"/>
        </w:rPr>
      </w:pPr>
      <w:r w:rsidRPr="00CF4147">
        <w:rPr>
          <w:rFonts w:ascii="Times New Roman" w:hAnsi="Times New Roman"/>
          <w:sz w:val="24"/>
          <w:szCs w:val="24"/>
        </w:rPr>
        <w:t>A Monitoring Bizottság elnöke februárban hívjon össze egy plenáris ülést, ahol mind a NAKVI részéről, mind a tárca munkacsoportjai részéről, mind az MVH, NGM részéről legyenek előadások és legyen egy plenáris vita az EMVA rendelet kapcsán és az egész 2014-2020-as időszakot érintő ügyekről, mint a KSK, kiemelten tárgyalva a Partnerségi Szerződés kidolgozását is.</w:t>
      </w:r>
    </w:p>
    <w:p w:rsidR="006D366B" w:rsidRDefault="006D366B" w:rsidP="00B30BA8">
      <w:pPr>
        <w:pStyle w:val="Listaszerbekezds"/>
        <w:numPr>
          <w:ilvl w:val="0"/>
          <w:numId w:val="6"/>
        </w:numPr>
        <w:spacing w:after="0" w:line="340" w:lineRule="exact"/>
        <w:ind w:left="714" w:hanging="357"/>
        <w:jc w:val="both"/>
        <w:rPr>
          <w:rFonts w:ascii="Times New Roman" w:hAnsi="Times New Roman"/>
          <w:sz w:val="24"/>
          <w:szCs w:val="24"/>
        </w:rPr>
      </w:pPr>
      <w:r w:rsidRPr="00CF4147">
        <w:rPr>
          <w:rFonts w:ascii="Times New Roman" w:hAnsi="Times New Roman"/>
          <w:sz w:val="24"/>
          <w:szCs w:val="24"/>
        </w:rPr>
        <w:t xml:space="preserve">Az MB elnöke kérje fel tájékoztatásra az EU Parlamenti Szakbizottsági résztvevőket, vagyis az Európai Parlamenti képviselők közül, azokat, akik a Mezőgazdásági és Vidékfejlesztési Bizottságokban részt vesznek, a Regionális Fejlesztési Bizottságban részt vesznek, illetve a Költségvetési Bizottságban résztvevőket és hívja meg az előző javaslatban említett plenáris ülésre. </w:t>
      </w:r>
    </w:p>
    <w:p w:rsidR="006D366B" w:rsidRPr="00CF4147" w:rsidRDefault="006D366B" w:rsidP="00723DC0">
      <w:pPr>
        <w:pStyle w:val="Listaszerbekezds"/>
        <w:numPr>
          <w:ilvl w:val="0"/>
          <w:numId w:val="6"/>
        </w:numPr>
        <w:spacing w:before="120" w:after="0" w:line="340" w:lineRule="exact"/>
        <w:jc w:val="both"/>
        <w:rPr>
          <w:rFonts w:ascii="Times New Roman" w:hAnsi="Times New Roman"/>
          <w:sz w:val="24"/>
          <w:szCs w:val="24"/>
        </w:rPr>
      </w:pPr>
      <w:r w:rsidRPr="00CF4147">
        <w:rPr>
          <w:rFonts w:ascii="Times New Roman" w:hAnsi="Times New Roman"/>
          <w:sz w:val="24"/>
          <w:szCs w:val="24"/>
        </w:rPr>
        <w:t>A Monitoring Bizottság elnöke kérje meg a Tervezési Munkacsoport vezetőit, hogy a KAP Albizottságban létrejött munkacsoportok vezetőit vonják be a Tervezési Projektszervező Munkacsoportok munkájába.</w:t>
      </w:r>
    </w:p>
    <w:p w:rsidR="006D366B" w:rsidRPr="00CF4147" w:rsidRDefault="006D366B" w:rsidP="00723DC0">
      <w:pPr>
        <w:jc w:val="both"/>
        <w:rPr>
          <w:rFonts w:ascii="Times New Roman" w:hAnsi="Times New Roman"/>
          <w:sz w:val="24"/>
          <w:szCs w:val="24"/>
        </w:rPr>
      </w:pP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28 tagállamra a 2014-2020-as időszak között 85 milliárd </w:t>
      </w:r>
      <w:r>
        <w:rPr>
          <w:rFonts w:ascii="Times New Roman" w:hAnsi="Times New Roman"/>
          <w:sz w:val="24"/>
          <w:szCs w:val="24"/>
        </w:rPr>
        <w:t>e</w:t>
      </w:r>
      <w:r w:rsidRPr="00CF4147">
        <w:rPr>
          <w:rFonts w:ascii="Times New Roman" w:hAnsi="Times New Roman"/>
          <w:sz w:val="24"/>
          <w:szCs w:val="24"/>
        </w:rPr>
        <w:t xml:space="preserve">uró lesz a vidékfejlesztési forrás.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lastRenderedPageBreak/>
        <w:t xml:space="preserve">Elmondta, hogy egyre fontosabb az érdekképviselet és érdekérvényesítés a következő időszakban és reméli, hogy mindezzel Magyarország is megfelelően élni tud majd. Megköszönte a felszólalási lehetőséget.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Búsi Lajos, elnök úr:</w:t>
      </w:r>
      <w:r w:rsidRPr="00CF4147">
        <w:rPr>
          <w:rFonts w:ascii="Times New Roman" w:hAnsi="Times New Roman"/>
          <w:sz w:val="24"/>
          <w:szCs w:val="24"/>
        </w:rPr>
        <w:t xml:space="preserve"> kérte, hogy a napirendi ponthoz kapcsolódó kérdéseket a tagok a délután folyamán tegyék fel a 8. napirendi pont vonatkozásában, majd felkérte Dr. Sárvári János urat az Erdészeti Albizottság beszámolójának megtartására. </w:t>
      </w:r>
    </w:p>
    <w:p w:rsidR="006D366B" w:rsidRPr="00CF4147" w:rsidRDefault="006D366B" w:rsidP="00723DC0">
      <w:pPr>
        <w:jc w:val="both"/>
        <w:rPr>
          <w:rFonts w:ascii="Times New Roman" w:hAnsi="Times New Roman"/>
          <w:b/>
          <w:sz w:val="24"/>
          <w:szCs w:val="24"/>
        </w:rPr>
      </w:pPr>
      <w:r w:rsidRPr="00CF4147">
        <w:rPr>
          <w:rFonts w:ascii="Times New Roman" w:hAnsi="Times New Roman"/>
          <w:b/>
          <w:sz w:val="24"/>
          <w:szCs w:val="24"/>
        </w:rPr>
        <w:t>6/b. Erdészeti Albizottság</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D</w:t>
      </w:r>
      <w:r>
        <w:rPr>
          <w:rFonts w:ascii="Times New Roman" w:hAnsi="Times New Roman"/>
          <w:sz w:val="24"/>
          <w:szCs w:val="24"/>
          <w:u w:val="single"/>
        </w:rPr>
        <w:t>r</w:t>
      </w:r>
      <w:r w:rsidRPr="00CF4147">
        <w:rPr>
          <w:rFonts w:ascii="Times New Roman" w:hAnsi="Times New Roman"/>
          <w:sz w:val="24"/>
          <w:szCs w:val="24"/>
          <w:u w:val="single"/>
        </w:rPr>
        <w:t>. Sárvári János, EAB elnöke:</w:t>
      </w:r>
      <w:r w:rsidRPr="00CF4147">
        <w:rPr>
          <w:rFonts w:ascii="Times New Roman" w:hAnsi="Times New Roman"/>
          <w:sz w:val="24"/>
          <w:szCs w:val="24"/>
        </w:rPr>
        <w:t xml:space="preserve"> Az Új Magyarország Vidékfejlesztési Program Monitoring Bizottság Erdészeti Albizottsága 2013. február 19-én tartotta meg ülését. Mivel</w:t>
      </w:r>
      <w:r>
        <w:rPr>
          <w:rFonts w:ascii="Times New Roman" w:hAnsi="Times New Roman"/>
          <w:sz w:val="24"/>
          <w:szCs w:val="24"/>
        </w:rPr>
        <w:t xml:space="preserve"> a megjelent tagok száma nem biztosította a határozatképességet, valamint a kizárásra javasolt tagok révén a taglétszám az MB Ügyrendben előírt minimum taglétszám alá csökkent, illetve mivel </w:t>
      </w:r>
      <w:r w:rsidRPr="00CF4147">
        <w:rPr>
          <w:rFonts w:ascii="Times New Roman" w:hAnsi="Times New Roman"/>
          <w:sz w:val="24"/>
          <w:szCs w:val="24"/>
        </w:rPr>
        <w:t>2012-ben csak egy EAB ülés volt tartva, nevezetesen 2012. június 13-án, ezért az Ügyrendnek megfelelően az 1. napirendi pont keretében ki kellett mondani az Albizottság újbóli megalakulását. Kérte ezért, hogy a Monitoring Bizottság a beszámolóját követően erősítse meg az Erdészeti Albizottság újjáalakulását.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februári ülés során áttekintésre került a jelen költségvetési időszak erdészeti jogcímeinek helyzete, </w:t>
      </w:r>
      <w:r>
        <w:rPr>
          <w:rFonts w:ascii="Times New Roman" w:hAnsi="Times New Roman"/>
          <w:sz w:val="24"/>
          <w:szCs w:val="24"/>
        </w:rPr>
        <w:t>Magyarország más</w:t>
      </w:r>
      <w:r w:rsidRPr="00CF4147">
        <w:rPr>
          <w:rFonts w:ascii="Times New Roman" w:hAnsi="Times New Roman"/>
          <w:sz w:val="24"/>
          <w:szCs w:val="24"/>
        </w:rPr>
        <w:t xml:space="preserve"> uniós tagországok átlagához képest elfoglalt helyzet</w:t>
      </w:r>
      <w:r>
        <w:rPr>
          <w:rFonts w:ascii="Times New Roman" w:hAnsi="Times New Roman"/>
          <w:sz w:val="24"/>
          <w:szCs w:val="24"/>
        </w:rPr>
        <w:t>e</w:t>
      </w:r>
      <w:r w:rsidRPr="00CF4147">
        <w:rPr>
          <w:rFonts w:ascii="Times New Roman" w:hAnsi="Times New Roman"/>
          <w:sz w:val="24"/>
          <w:szCs w:val="24"/>
        </w:rPr>
        <w:t xml:space="preserve"> és kitekintést nyert</w:t>
      </w:r>
      <w:r>
        <w:rPr>
          <w:rFonts w:ascii="Times New Roman" w:hAnsi="Times New Roman"/>
          <w:sz w:val="24"/>
          <w:szCs w:val="24"/>
        </w:rPr>
        <w:t>e</w:t>
      </w:r>
      <w:r w:rsidRPr="00CF4147">
        <w:rPr>
          <w:rFonts w:ascii="Times New Roman" w:hAnsi="Times New Roman"/>
          <w:sz w:val="24"/>
          <w:szCs w:val="24"/>
        </w:rPr>
        <w:t xml:space="preserve">k a következő, 2014-20 közötti időszak kezdő éveire vonatkozóan is.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Az ülésen elhangzott előadások fontosabb megállapításai az alábbiakban foglalhatók össze: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fiatal erdők állománynevelése 25/2012. (III.20.) VM rendelet 2012. decemberi módosításai:</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támogatási időszak lerövidül (5 év helyett 1 év), a kérelem benyújtása után a tevékenység határozat hiányában is megkezdhető, de a kifizetési kérelmet a</w:t>
      </w:r>
      <w:r>
        <w:rPr>
          <w:rFonts w:ascii="Times New Roman" w:hAnsi="Times New Roman"/>
          <w:sz w:val="24"/>
          <w:szCs w:val="24"/>
        </w:rPr>
        <w:t xml:space="preserve"> befejez</w:t>
      </w:r>
      <w:r w:rsidRPr="00CF4147">
        <w:rPr>
          <w:rFonts w:ascii="Times New Roman" w:hAnsi="Times New Roman"/>
          <w:sz w:val="24"/>
          <w:szCs w:val="24"/>
        </w:rPr>
        <w:t xml:space="preserve">és után 20 napon belül be kell nyújtani. Kultúrerdők és faültetvények esetében tisztításnál a célállománytól eltérő, de őshonos fajok egyedeit nem kell eltávolítani, elegyes állományoknál a főfafajra vonatkozóan kell a nyesést elvégezni, végül az ügyfeleknek nyilatkozni kell a kérelembenyújtás évében a megelőző két évben igénybe vett de minimis támogatások mértékéről.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kihirdetés alatt álló „saláta rendelet” módosításaival érintett erdészeti jogcímeknél várható változások:</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 mezőgazdasági földterületek erdősítése (NVT, EMVA): A pályázó mezőgazdasági tevékenységből származó bevételét kell az összes bevételéhez viszonyítani és mezőgazdasági bevételként elismerik az egységes területalapú támogatást, ha azon kívüli mezőgazdasági tevékenységből származó bevétel igazolható.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erdő-környezetvédelmi kifizetések, erdészeti potenciál, erdőszerkezet átalakítás: támogatási kérelem 2013. július 02-31. között nyújtható be, a forráslekötéseknek 2013. december 31-ig le kell zárulni.</w:t>
      </w:r>
    </w:p>
    <w:p w:rsidR="006D366B" w:rsidRPr="00CF4147" w:rsidRDefault="006D366B" w:rsidP="00C54122">
      <w:pPr>
        <w:overflowPunct w:val="0"/>
        <w:autoSpaceDE w:val="0"/>
        <w:autoSpaceDN w:val="0"/>
        <w:adjustRightInd w:val="0"/>
        <w:spacing w:after="0" w:line="240" w:lineRule="auto"/>
        <w:jc w:val="both"/>
        <w:textAlignment w:val="baseline"/>
        <w:rPr>
          <w:rFonts w:ascii="Times New Roman" w:hAnsi="Times New Roman"/>
          <w:sz w:val="24"/>
          <w:szCs w:val="24"/>
        </w:rPr>
      </w:pPr>
      <w:r w:rsidRPr="00CF4147">
        <w:rPr>
          <w:rFonts w:ascii="Times New Roman" w:hAnsi="Times New Roman"/>
          <w:sz w:val="24"/>
          <w:szCs w:val="24"/>
        </w:rPr>
        <w:t xml:space="preserve">- Natura kifizetések erdőterületeken: mivel az 1698/2005/EK uniós tanácsi rendelet csak a tulajdonosokat vagy azok társulásait kívánja támogatni, ezért meg kell védeni azt a magyar </w:t>
      </w:r>
      <w:r w:rsidRPr="00CF4147">
        <w:rPr>
          <w:rFonts w:ascii="Times New Roman" w:hAnsi="Times New Roman"/>
          <w:sz w:val="24"/>
          <w:szCs w:val="24"/>
        </w:rPr>
        <w:lastRenderedPageBreak/>
        <w:t>álláspontot, miszerint az erdőgazdálkodók az Erdőtörvény alapján a tulajdonosok megbízásából, azok társulása keretében tevékenykednek, így továbbra is működőképes az uniós jognak megfelelően ez a támogatási konstrukció. Sajnos az ezzel kapcsolatos egyeztetés elhúzódása miatt</w:t>
      </w:r>
      <w:r>
        <w:rPr>
          <w:rFonts w:ascii="Times New Roman" w:hAnsi="Times New Roman"/>
          <w:sz w:val="24"/>
          <w:szCs w:val="24"/>
        </w:rPr>
        <w:t>,</w:t>
      </w:r>
      <w:r w:rsidRPr="00CF4147">
        <w:rPr>
          <w:rFonts w:ascii="Times New Roman" w:hAnsi="Times New Roman"/>
          <w:sz w:val="24"/>
          <w:szCs w:val="24"/>
        </w:rPr>
        <w:t xml:space="preserve"> a tavaly benyújtott kérelmekről hozott határozatok csak ez év tavaszán, remélhetőleg legkésőbb a következő egységes kérelem benyújtása előtt kerülnek kiadásra.</w:t>
      </w:r>
    </w:p>
    <w:p w:rsidR="006D366B" w:rsidRPr="00CF4147" w:rsidRDefault="006D366B" w:rsidP="00723DC0">
      <w:pPr>
        <w:overflowPunct w:val="0"/>
        <w:autoSpaceDE w:val="0"/>
        <w:autoSpaceDN w:val="0"/>
        <w:adjustRightInd w:val="0"/>
        <w:spacing w:after="0" w:line="240" w:lineRule="auto"/>
        <w:ind w:left="360"/>
        <w:jc w:val="both"/>
        <w:textAlignment w:val="baseline"/>
        <w:rPr>
          <w:rFonts w:ascii="Times New Roman" w:hAnsi="Times New Roman"/>
          <w:sz w:val="24"/>
          <w:szCs w:val="24"/>
        </w:rPr>
      </w:pP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kidolgozás alatt álló intézkedések közül az „Erdei közjóléti létesítmények kialakítása” alintézkedés közigazgatási egyeztetés alatt áll, várható</w:t>
      </w:r>
      <w:r>
        <w:rPr>
          <w:rFonts w:ascii="Times New Roman" w:hAnsi="Times New Roman"/>
          <w:sz w:val="24"/>
          <w:szCs w:val="24"/>
        </w:rPr>
        <w:t>an</w:t>
      </w:r>
      <w:r w:rsidRPr="00CF4147">
        <w:rPr>
          <w:rFonts w:ascii="Times New Roman" w:hAnsi="Times New Roman"/>
          <w:sz w:val="24"/>
          <w:szCs w:val="24"/>
        </w:rPr>
        <w:t xml:space="preserve"> idén, vagyis 2013. júniusban nyitható meg. Az erdészeti potenciál helyreállítása jogcímen belül a „Káresemények megelőzése” alintézkedés alapján a támogatási rendelet kidolgozása és megjelenése szintén 2013-ban várható.</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Nagyon fontos az erdészeti intézkedések 2014-2015</w:t>
      </w:r>
      <w:r>
        <w:rPr>
          <w:rFonts w:ascii="Times New Roman" w:hAnsi="Times New Roman"/>
          <w:sz w:val="24"/>
          <w:szCs w:val="24"/>
        </w:rPr>
        <w:t>.</w:t>
      </w:r>
      <w:r w:rsidRPr="00CF4147">
        <w:rPr>
          <w:rFonts w:ascii="Times New Roman" w:hAnsi="Times New Roman"/>
          <w:sz w:val="24"/>
          <w:szCs w:val="24"/>
        </w:rPr>
        <w:t xml:space="preserve"> évi, átmeneti időszaki várható sorsa. Sajnos az erdészeti ágazat vidékfejlesztési intézkedéseire nézve jelenleg nincs uniós támogatási jogalap, hogy az intézkedések 2013. utánra meghosszabbításra kerüljenek. Jelen helyzetben tehát a 2013. év végéig jóváhagyott erdészeti jogcímek az idén fogadhatók be és 2015 végéig fizethetők az úgynevezett N+2 szabály alapján. A megoldást ebben a helyzetben az jelentheti, hogy ez év végéig elfogadásra kerül az EMVA átmeneti rendelkezéseiről szóló rendelet, amely egyes vidékfejlesztési intézkedéseket meghosszabbít 2015-ig (lehetőséget teremtve arra, hogy új kötelezettségvállalást lehessen tenni, illetve támogatás legyen adható 2013. utáni évben is)</w:t>
      </w:r>
      <w:r>
        <w:rPr>
          <w:rFonts w:ascii="Times New Roman" w:hAnsi="Times New Roman"/>
          <w:sz w:val="24"/>
          <w:szCs w:val="24"/>
        </w:rPr>
        <w:t>. Ugyanakkor a</w:t>
      </w:r>
      <w:r w:rsidRPr="00CF4147">
        <w:rPr>
          <w:rFonts w:ascii="Times New Roman" w:hAnsi="Times New Roman"/>
          <w:sz w:val="24"/>
          <w:szCs w:val="24"/>
        </w:rPr>
        <w:t xml:space="preserve"> mezőgazdaságban és erdészeti ágazatban nyújtható állami támogatásokról szóló iránymutatás is megújításra kerül a Bizottság részéről.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Az erdészeti jogcímek jelenlegi állásáról, a támogatási és kifizetési kérelmek helyzetéről már a korábbiakban hallhattunk az MVH-s kollégáktól. Elnök </w:t>
      </w:r>
      <w:r>
        <w:rPr>
          <w:rFonts w:ascii="Times New Roman" w:hAnsi="Times New Roman"/>
          <w:sz w:val="24"/>
          <w:szCs w:val="24"/>
        </w:rPr>
        <w:t>Ú</w:t>
      </w:r>
      <w:r w:rsidRPr="00CF4147">
        <w:rPr>
          <w:rFonts w:ascii="Times New Roman" w:hAnsi="Times New Roman"/>
          <w:sz w:val="24"/>
          <w:szCs w:val="24"/>
        </w:rPr>
        <w:t>r azonban érdemesnek tartotta kiemelni a következőket. A Fiatal erdők állománynevelése vonatkozásában a tavalyi 571 db benyújtott kérelemből várhatóan 27 db kerül elutasításra, az igényelt támogatás közel 1,3</w:t>
      </w:r>
      <w:r>
        <w:rPr>
          <w:rFonts w:ascii="Times New Roman" w:hAnsi="Times New Roman"/>
          <w:sz w:val="24"/>
          <w:szCs w:val="24"/>
        </w:rPr>
        <w:t> </w:t>
      </w:r>
      <w:r w:rsidRPr="00CF4147">
        <w:rPr>
          <w:rFonts w:ascii="Times New Roman" w:hAnsi="Times New Roman"/>
          <w:sz w:val="24"/>
          <w:szCs w:val="24"/>
        </w:rPr>
        <w:t xml:space="preserve">milliárd </w:t>
      </w:r>
      <w:r>
        <w:rPr>
          <w:rFonts w:ascii="Times New Roman" w:hAnsi="Times New Roman"/>
          <w:sz w:val="24"/>
          <w:szCs w:val="24"/>
        </w:rPr>
        <w:t>F</w:t>
      </w:r>
      <w:r w:rsidRPr="00CF4147">
        <w:rPr>
          <w:rFonts w:ascii="Times New Roman" w:hAnsi="Times New Roman"/>
          <w:sz w:val="24"/>
          <w:szCs w:val="24"/>
        </w:rPr>
        <w:t>orint. A határozatok 2013. március végéig, április elejéig kerülnek postázásra. Natura 2000 erdő támogatására 2193 db kérelem lett benyújtva, a határozathozatal, mint korábban jelezt</w:t>
      </w:r>
      <w:r>
        <w:rPr>
          <w:rFonts w:ascii="Times New Roman" w:hAnsi="Times New Roman"/>
          <w:sz w:val="24"/>
          <w:szCs w:val="24"/>
        </w:rPr>
        <w:t>e</w:t>
      </w:r>
      <w:r w:rsidRPr="00CF4147">
        <w:rPr>
          <w:rFonts w:ascii="Times New Roman" w:hAnsi="Times New Roman"/>
          <w:sz w:val="24"/>
          <w:szCs w:val="24"/>
        </w:rPr>
        <w:t xml:space="preserve"> 2013 tavasza. Erdőszerkezet átalakítás jogcímen belül</w:t>
      </w:r>
      <w:r>
        <w:rPr>
          <w:rFonts w:ascii="Times New Roman" w:hAnsi="Times New Roman"/>
          <w:sz w:val="24"/>
          <w:szCs w:val="24"/>
        </w:rPr>
        <w:t>,</w:t>
      </w:r>
      <w:r w:rsidRPr="00CF4147">
        <w:rPr>
          <w:rFonts w:ascii="Times New Roman" w:hAnsi="Times New Roman"/>
          <w:sz w:val="24"/>
          <w:szCs w:val="24"/>
        </w:rPr>
        <w:t xml:space="preserve"> a 2011. évi támogatási kérelmek ügyintézése befejeződött, a forrásallokációt az MVH megkérte a </w:t>
      </w:r>
      <w:r>
        <w:rPr>
          <w:rFonts w:ascii="Times New Roman" w:hAnsi="Times New Roman"/>
          <w:sz w:val="24"/>
          <w:szCs w:val="24"/>
        </w:rPr>
        <w:t>M</w:t>
      </w:r>
      <w:r w:rsidRPr="00CF4147">
        <w:rPr>
          <w:rFonts w:ascii="Times New Roman" w:hAnsi="Times New Roman"/>
          <w:sz w:val="24"/>
          <w:szCs w:val="24"/>
        </w:rPr>
        <w:t>inisztériumtól. A tavalyi 153 db kérelemmel kapcsolatos döntéshozatal 2013. május közepéig várható, hasonlóan az erdő-környezetvédelmi kifizetések tavalyi kérelmeihez. Az NVT-s erdőtelepítések még folyamatban lévő, helyszíni ellenőrzéssel, elutasított vis maiorral és a korábbi évek újra ügyintézésével érintett kérelmeinek várható kifizetése 2013. március végétől</w:t>
      </w:r>
      <w:r>
        <w:rPr>
          <w:rFonts w:ascii="Times New Roman" w:hAnsi="Times New Roman"/>
          <w:sz w:val="24"/>
          <w:szCs w:val="24"/>
        </w:rPr>
        <w:t xml:space="preserve"> történik majd</w:t>
      </w:r>
      <w:r w:rsidRPr="00CF4147">
        <w:rPr>
          <w:rFonts w:ascii="Times New Roman" w:hAnsi="Times New Roman"/>
          <w:sz w:val="24"/>
          <w:szCs w:val="24"/>
        </w:rPr>
        <w:t xml:space="preserve">.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Elnök </w:t>
      </w:r>
      <w:r>
        <w:rPr>
          <w:rFonts w:ascii="Times New Roman" w:hAnsi="Times New Roman"/>
          <w:sz w:val="24"/>
          <w:szCs w:val="24"/>
        </w:rPr>
        <w:t>Ú</w:t>
      </w:r>
      <w:r w:rsidRPr="00CF4147">
        <w:rPr>
          <w:rFonts w:ascii="Times New Roman" w:hAnsi="Times New Roman"/>
          <w:sz w:val="24"/>
          <w:szCs w:val="24"/>
        </w:rPr>
        <w:t>r elmondta, hogy a NÉBIH és az MVH közötti együttműködés vonatkozásában rendkívül fontos lenne a Delegálási Szerződés mielőbbi aláírása. Ennek hiánya ugyanis súlyosan veszélyezteti az erdészeti támogatások feldolgozását, kifizetését.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A hazai erdészeti jogcímek forrásfelhasználásának összehasonlítását az Unió átlagához viszonyítva a Decsák Tamás</w:t>
      </w:r>
      <w:r>
        <w:rPr>
          <w:rFonts w:ascii="Times New Roman" w:hAnsi="Times New Roman"/>
          <w:sz w:val="24"/>
          <w:szCs w:val="24"/>
        </w:rPr>
        <w:t xml:space="preserve"> úr</w:t>
      </w:r>
      <w:r w:rsidRPr="00CF4147">
        <w:rPr>
          <w:rFonts w:ascii="Times New Roman" w:hAnsi="Times New Roman"/>
          <w:sz w:val="24"/>
          <w:szCs w:val="24"/>
        </w:rPr>
        <w:t xml:space="preserve"> (VM) által összeállított (előadás anyaga, mellékelve) táblázat alapján került bemutatásra. A táblázat adataiból egyértelműen látszik, hogy az erdészeti jogcímek döntő többségénél a magyar forrásfelhasználás hatékonyabb, sokszor nagyságrendekkel magasabb volt, mint az Unió 27 tagállamának átlaga. Hozzá kell tenni azt </w:t>
      </w:r>
      <w:r w:rsidRPr="00CF4147">
        <w:rPr>
          <w:rFonts w:ascii="Times New Roman" w:hAnsi="Times New Roman"/>
          <w:sz w:val="24"/>
          <w:szCs w:val="24"/>
        </w:rPr>
        <w:lastRenderedPageBreak/>
        <w:t>is, hogy az uniós átlagban a több költségvetési időszak óta</w:t>
      </w:r>
      <w:r>
        <w:rPr>
          <w:rFonts w:ascii="Times New Roman" w:hAnsi="Times New Roman"/>
          <w:sz w:val="24"/>
          <w:szCs w:val="24"/>
        </w:rPr>
        <w:t>,</w:t>
      </w:r>
      <w:r w:rsidRPr="00CF4147">
        <w:rPr>
          <w:rFonts w:ascii="Times New Roman" w:hAnsi="Times New Roman"/>
          <w:sz w:val="24"/>
          <w:szCs w:val="24"/>
        </w:rPr>
        <w:t xml:space="preserve"> a források felhasználásában nagy rutinnal rendelkező alapító tagországok is szerepelnek, míg Magyarország számára a 2007-2013 közötti csupán a kezdő, „tanuló” időszak volt az erdészeti jogcímek vonatkozásában. Ugyanakkor az uniós átlaghoz képest csupán az erdő szerkezetátalakításban (ennek oka alapvetően a jogcím elhúzódó notifikációja) és minimális mértékben az erdészeti potenciál jogcímen van elmaradásunk, míg másutt jelentős előny mutatkozik a magyar teljesítésben. Figyelembe véve a körülményeket, ezt a hazai pályázók, a szakmai szervezetek, az erdészeti igazgatás és kifizető ügynökség, illetve a szaktárca komoly eredményeként kell értékelni.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Végezetül az </w:t>
      </w:r>
      <w:r w:rsidRPr="00B30BA8">
        <w:rPr>
          <w:rFonts w:ascii="Times New Roman" w:hAnsi="Times New Roman"/>
          <w:b/>
          <w:sz w:val="24"/>
          <w:szCs w:val="24"/>
        </w:rPr>
        <w:t>Erdészeti Albizottság</w:t>
      </w:r>
      <w:r w:rsidRPr="00CF4147">
        <w:rPr>
          <w:rFonts w:ascii="Times New Roman" w:hAnsi="Times New Roman"/>
          <w:sz w:val="24"/>
          <w:szCs w:val="24"/>
        </w:rPr>
        <w:t xml:space="preserve"> nevében a következő, az erdészeti jogcímek jövőbeli sorsával kapcsolatos teendőket és ajánlásokat fogalmazta meg a Tisztelt Monitoring Bizottság felé, kérve, szíves támogatásukat az ott leírtak megvalósításában. </w:t>
      </w:r>
    </w:p>
    <w:p w:rsidR="006D366B" w:rsidRPr="00B30BA8" w:rsidRDefault="006D366B" w:rsidP="00723DC0">
      <w:pPr>
        <w:jc w:val="both"/>
        <w:rPr>
          <w:rFonts w:ascii="Times New Roman" w:hAnsi="Times New Roman"/>
          <w:b/>
          <w:i/>
          <w:sz w:val="24"/>
          <w:szCs w:val="24"/>
        </w:rPr>
      </w:pPr>
      <w:r w:rsidRPr="00B30BA8">
        <w:rPr>
          <w:rFonts w:ascii="Times New Roman" w:hAnsi="Times New Roman"/>
          <w:b/>
          <w:i/>
          <w:sz w:val="24"/>
          <w:szCs w:val="24"/>
        </w:rPr>
        <w:t>Döntési pontok:</w:t>
      </w:r>
    </w:p>
    <w:p w:rsidR="006D366B" w:rsidRDefault="006D366B" w:rsidP="00723DC0">
      <w:pPr>
        <w:pStyle w:val="Listaszerbekezds"/>
        <w:numPr>
          <w:ilvl w:val="0"/>
          <w:numId w:val="8"/>
        </w:numPr>
        <w:spacing w:before="120" w:after="0" w:line="340" w:lineRule="exact"/>
        <w:jc w:val="both"/>
        <w:rPr>
          <w:rFonts w:ascii="Times New Roman" w:hAnsi="Times New Roman"/>
          <w:sz w:val="24"/>
          <w:szCs w:val="24"/>
        </w:rPr>
      </w:pPr>
      <w:r w:rsidRPr="00CF4147">
        <w:rPr>
          <w:rFonts w:ascii="Times New Roman" w:hAnsi="Times New Roman"/>
          <w:sz w:val="24"/>
          <w:szCs w:val="24"/>
        </w:rPr>
        <w:t>Az erdészeti jogcímek 2014. évi igénybevételének biztosítása</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Látható, hogy a következő költségvetési időszak kezdő évében a vidékfejlesztésben csak a rövid, egy éves jogcímek kerülhetnek megnyitásra. Az erdészeti jogcímek közül is csak akkor, ha ezt a folyamatban lévő állami támogatásokra vonatkozó uniós iránymutatás felülvizsgálata során a magyar fél megfelelő eréllyel képviseli, kéri. Ezért kérjük, hogy a Monitoring Bizottság tegyen meg minden ez irányú szükséges intézkedést, különben nemcsak a hosszabb távú, de az egy éves lefutású programok sem lesznek megnyithatók az erdészeti ágazatban, a 2014-es esztendőben. Ennek a helyzetnek a megoldása most a legsürgetőbb feladat.</w:t>
      </w:r>
    </w:p>
    <w:p w:rsidR="006D366B" w:rsidRPr="00CF4147" w:rsidRDefault="006D366B" w:rsidP="00723DC0">
      <w:pPr>
        <w:pStyle w:val="Listaszerbekezds"/>
        <w:numPr>
          <w:ilvl w:val="0"/>
          <w:numId w:val="8"/>
        </w:numPr>
        <w:spacing w:before="120" w:after="0" w:line="340" w:lineRule="exact"/>
        <w:jc w:val="both"/>
        <w:rPr>
          <w:rFonts w:ascii="Times New Roman" w:hAnsi="Times New Roman"/>
          <w:sz w:val="24"/>
          <w:szCs w:val="24"/>
        </w:rPr>
      </w:pPr>
      <w:r w:rsidRPr="00CF4147">
        <w:rPr>
          <w:rFonts w:ascii="Times New Roman" w:hAnsi="Times New Roman"/>
          <w:sz w:val="24"/>
          <w:szCs w:val="24"/>
        </w:rPr>
        <w:t>Az erdészeti szakirányítói hálózat újjáélesztése, támogatása</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Ez az erdészeti jogcímek megfelelő működtetésének és a rendelkezésre álló keretek lehívásának előfeltétele. Éppen ezért az erdészeti szakirányítás támogatását uniós és/vagy nemzeti forrásból meg kell teremteni, ellenkező esetben egyszerűen nem lesz, aki pályázzon a megfelelő szakmai és adminisztratív tudás, háttér hiányában.  </w:t>
      </w:r>
    </w:p>
    <w:p w:rsidR="006D366B" w:rsidRPr="00CF4147" w:rsidRDefault="006D366B" w:rsidP="00723DC0">
      <w:pPr>
        <w:pStyle w:val="Listaszerbekezds"/>
        <w:numPr>
          <w:ilvl w:val="0"/>
          <w:numId w:val="8"/>
        </w:numPr>
        <w:spacing w:before="120" w:after="0" w:line="340" w:lineRule="exact"/>
        <w:jc w:val="both"/>
        <w:rPr>
          <w:rFonts w:ascii="Times New Roman" w:hAnsi="Times New Roman"/>
          <w:sz w:val="24"/>
          <w:szCs w:val="24"/>
        </w:rPr>
      </w:pPr>
      <w:r w:rsidRPr="00CF4147">
        <w:rPr>
          <w:rFonts w:ascii="Times New Roman" w:hAnsi="Times New Roman"/>
          <w:sz w:val="24"/>
          <w:szCs w:val="24"/>
        </w:rPr>
        <w:t>A jogcímek hatékony és egyszerű működtetése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következő tervidőszak prioritásait is figyelembe véve már most végig kell gondolni, milyen jogcímeket, milyen alcímeket érdemes ebben a formában tovább működtetni. A rosszul értelmezett szakmai bizonyítási vágyból agyonbonyolított jogcímek ideje lejárt. Ami az uniós minimum elvárásokhoz képest plusz terhet jelent, azt egyszerűen törölni kell a magyar jogcímek előírásaiból. </w:t>
      </w:r>
    </w:p>
    <w:p w:rsidR="006D366B" w:rsidRDefault="006D366B" w:rsidP="00D9262E">
      <w:pPr>
        <w:pStyle w:val="Listaszerbekezds"/>
        <w:numPr>
          <w:ilvl w:val="0"/>
          <w:numId w:val="8"/>
        </w:numPr>
        <w:spacing w:before="120" w:after="0" w:line="340" w:lineRule="exact"/>
        <w:jc w:val="both"/>
        <w:rPr>
          <w:rFonts w:ascii="Times New Roman" w:hAnsi="Times New Roman"/>
          <w:sz w:val="24"/>
          <w:szCs w:val="24"/>
        </w:rPr>
      </w:pPr>
      <w:r w:rsidRPr="00CF4147">
        <w:rPr>
          <w:rFonts w:ascii="Times New Roman" w:hAnsi="Times New Roman"/>
          <w:sz w:val="24"/>
          <w:szCs w:val="24"/>
        </w:rPr>
        <w:t>A támogatási egységárak emelése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Az erdészeti jogcímek támogatási összege az európai normákhoz viszonyítva még mindig alacsony. A különböző egységárak felemelése iránt már történtek intézkedések az elmúlt két év során. Ezt azonban tovább kell folytatni, különösen az olyan jogcímek esetén, mint például az erdőtelepítés, amelynek egyszerűen megszűnik a létjogosultsága, ha 2014-től valóban eltörlik a jövedelempótló támogatást. Az erdőtelepítés már jelenlegi formájában sem versenyképes a mezőgazdasági területalapú támogatásokkal. Ezért, ha azt akarjuk, hogy Magyarország uniós átlaghoz képest, még mindig alacsony erdősültsége tovább növekedjen és az ezzel kapcsolatos kormányprogramoknak realitása legyen, akkor az osztrák vagy német </w:t>
      </w:r>
      <w:r w:rsidRPr="00CF4147">
        <w:rPr>
          <w:rFonts w:ascii="Times New Roman" w:hAnsi="Times New Roman"/>
          <w:sz w:val="24"/>
          <w:szCs w:val="24"/>
        </w:rPr>
        <w:lastRenderedPageBreak/>
        <w:t>erdőtelepítési egységárak szintjére, a jelenleginek a többszörösére kell emelnünk az erdőtelepítési első kiviteli és ápolási támogatásokat a következő költségvetési időszakban. Ne feledjük, az erdőgazdálkodók csak azt a jogcímet veszik igénybe, amire nem fizetnek rá.</w:t>
      </w:r>
    </w:p>
    <w:p w:rsidR="006D366B" w:rsidRPr="00CF4147" w:rsidRDefault="006D366B" w:rsidP="00723DC0">
      <w:pPr>
        <w:pStyle w:val="Listaszerbekezds"/>
        <w:numPr>
          <w:ilvl w:val="0"/>
          <w:numId w:val="8"/>
        </w:numPr>
        <w:spacing w:before="120" w:after="0" w:line="340" w:lineRule="exact"/>
        <w:jc w:val="both"/>
        <w:rPr>
          <w:rFonts w:ascii="Times New Roman" w:hAnsi="Times New Roman"/>
          <w:sz w:val="24"/>
          <w:szCs w:val="24"/>
        </w:rPr>
      </w:pPr>
      <w:r w:rsidRPr="00CF4147">
        <w:rPr>
          <w:rFonts w:ascii="Times New Roman" w:hAnsi="Times New Roman"/>
          <w:sz w:val="24"/>
          <w:szCs w:val="24"/>
        </w:rPr>
        <w:t>Az információáramlás javítása</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jelenleg megjelenő közlemények, híradások - bár rendkívül hasznosak és tartalmazzák a gyakorlati tudnivalókat, tennivalókat abban a vonatkozásban, hogy mit, milyen határidővel, milyen formai elvárások mellett kell megtenni az egyes jogcímekkel kapcsolatban -, de a pályázó nem kap választ a „miért” kérdésre. Mindenki számára hasznos lenne például az, ha a támogatásra jogosultak nemcsak egy adminisztrációs késedelemmel szembesülnének az adott esetben, hanem megtudhatnák annak okait is. Növelni kell tehát az okokat is bemutató, magyarázó jellegű híradások, kiadványok számát. </w:t>
      </w:r>
    </w:p>
    <w:p w:rsidR="006D366B" w:rsidRPr="00CF4147" w:rsidRDefault="006D366B" w:rsidP="000A256B">
      <w:pPr>
        <w:tabs>
          <w:tab w:val="left" w:pos="851"/>
        </w:tabs>
        <w:jc w:val="both"/>
        <w:rPr>
          <w:rFonts w:ascii="Times New Roman" w:hAnsi="Times New Roman"/>
          <w:sz w:val="24"/>
          <w:szCs w:val="24"/>
        </w:rPr>
      </w:pPr>
      <w:r w:rsidRPr="00CF4147">
        <w:rPr>
          <w:rFonts w:ascii="Times New Roman" w:hAnsi="Times New Roman"/>
          <w:sz w:val="24"/>
          <w:szCs w:val="24"/>
          <w:u w:val="single"/>
        </w:rPr>
        <w:t>Búsi Lajos, elnök úr:</w:t>
      </w:r>
      <w:r w:rsidRPr="00711271">
        <w:rPr>
          <w:rFonts w:ascii="Times New Roman" w:hAnsi="Times New Roman"/>
          <w:sz w:val="24"/>
          <w:szCs w:val="24"/>
        </w:rPr>
        <w:t xml:space="preserve"> </w:t>
      </w:r>
      <w:r w:rsidRPr="00CF4147">
        <w:rPr>
          <w:rFonts w:ascii="Times New Roman" w:hAnsi="Times New Roman"/>
          <w:sz w:val="24"/>
          <w:szCs w:val="24"/>
        </w:rPr>
        <w:t xml:space="preserve">megkérdezte, hogy van–e az elhangzottakkal kapcsolatban kérdés vagy észrevétel? Kérte a tagok jóváhagyását az Erdészeti Albizottság újjáalakulásához. </w:t>
      </w:r>
    </w:p>
    <w:p w:rsidR="006D366B" w:rsidRPr="00B30BA8" w:rsidRDefault="006D366B" w:rsidP="000A256B">
      <w:pPr>
        <w:tabs>
          <w:tab w:val="left" w:pos="851"/>
        </w:tabs>
        <w:jc w:val="both"/>
        <w:rPr>
          <w:rFonts w:ascii="Times New Roman" w:hAnsi="Times New Roman"/>
          <w:b/>
          <w:i/>
          <w:sz w:val="24"/>
          <w:szCs w:val="24"/>
        </w:rPr>
      </w:pPr>
      <w:r w:rsidRPr="00B30BA8">
        <w:rPr>
          <w:rFonts w:ascii="Times New Roman" w:hAnsi="Times New Roman"/>
          <w:b/>
          <w:i/>
          <w:sz w:val="24"/>
          <w:szCs w:val="24"/>
        </w:rPr>
        <w:t>Szavaz</w:t>
      </w:r>
      <w:r>
        <w:rPr>
          <w:rFonts w:ascii="Times New Roman" w:hAnsi="Times New Roman"/>
          <w:b/>
          <w:i/>
          <w:sz w:val="24"/>
          <w:szCs w:val="24"/>
        </w:rPr>
        <w:t>ás</w:t>
      </w:r>
      <w:r w:rsidRPr="00B30BA8">
        <w:rPr>
          <w:rFonts w:ascii="Times New Roman" w:hAnsi="Times New Roman"/>
          <w:b/>
          <w:i/>
          <w:sz w:val="24"/>
          <w:szCs w:val="24"/>
        </w:rPr>
        <w:t xml:space="preserve">: az MB tagok egyhangúan elfogadták az EAB újjáalakulását.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Búsi Lajos, elnök úr:</w:t>
      </w:r>
      <w:r w:rsidRPr="00CF4147">
        <w:rPr>
          <w:rFonts w:ascii="Times New Roman" w:hAnsi="Times New Roman"/>
          <w:sz w:val="24"/>
          <w:szCs w:val="24"/>
        </w:rPr>
        <w:t xml:space="preserve"> hozzátette, hogy az erdészeti szakma és szakmai irányítás jelentőségéhez nem fér kétség. Biztosította az EAB elnökét, hogy a képviselet irányukban, a továbbiakban is meg fog maradni. Felkérte Dr. Finta Istvánt a Vidékfejlesztési Albizottság beszámolójának megtartására. </w:t>
      </w:r>
    </w:p>
    <w:p w:rsidR="006D366B" w:rsidRPr="00CF4147" w:rsidRDefault="006D366B" w:rsidP="00723DC0">
      <w:pPr>
        <w:jc w:val="both"/>
        <w:rPr>
          <w:rFonts w:ascii="Times New Roman" w:hAnsi="Times New Roman"/>
          <w:b/>
          <w:sz w:val="24"/>
          <w:szCs w:val="24"/>
        </w:rPr>
      </w:pPr>
      <w:r w:rsidRPr="00CF4147">
        <w:rPr>
          <w:rFonts w:ascii="Times New Roman" w:hAnsi="Times New Roman"/>
          <w:b/>
          <w:sz w:val="24"/>
          <w:szCs w:val="24"/>
        </w:rPr>
        <w:t xml:space="preserve">6/c. VIAB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Dr. Finta István, VIAB elnöke:</w:t>
      </w:r>
      <w:r w:rsidRPr="00CF4147">
        <w:rPr>
          <w:rFonts w:ascii="Times New Roman" w:hAnsi="Times New Roman"/>
          <w:sz w:val="24"/>
          <w:szCs w:val="24"/>
        </w:rPr>
        <w:t xml:space="preserve"> köszöntötte a tagokat és elmondta, hogy két VIAB ülés megtartására került sor a Monitoring Bizottsági ülést megelőzően. Az időkorlát miatt csak a megrendezésre került ülések legfontosabb elemeit összegezve mondta el.</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III-IV. tengely végrehajtásáról szóló ÁSZ jelentés megvitatása </w:t>
      </w:r>
      <w:r w:rsidRPr="00CF4147">
        <w:rPr>
          <w:rFonts w:ascii="Times New Roman" w:hAnsi="Times New Roman"/>
          <w:iCs/>
          <w:sz w:val="24"/>
          <w:szCs w:val="24"/>
        </w:rPr>
        <w:t>(„A vidékfejlesztési célkitűzések megvalósítására, a helyi közösségek szerepének megerősítésére fordított pénzeszközök felhasználása eredményességének és hatékonyságának, a vidéki életminőség javításában betöltött szerepének ellenőrzése” 2007-2011. időszak).</w:t>
      </w:r>
    </w:p>
    <w:p w:rsidR="006D366B" w:rsidRPr="00CF4147" w:rsidRDefault="006D366B" w:rsidP="00723DC0">
      <w:pPr>
        <w:jc w:val="both"/>
        <w:rPr>
          <w:rFonts w:ascii="Times New Roman" w:hAnsi="Times New Roman"/>
          <w:bCs/>
          <w:sz w:val="24"/>
          <w:szCs w:val="24"/>
        </w:rPr>
      </w:pPr>
      <w:r w:rsidRPr="00CF4147">
        <w:rPr>
          <w:rFonts w:ascii="Times New Roman" w:hAnsi="Times New Roman"/>
          <w:sz w:val="24"/>
          <w:szCs w:val="24"/>
        </w:rPr>
        <w:t>Fontos és értékes megállapításokat tett a jelentés. A 2011. év végéig a forrásfelhasználást alacsony lekötöttségi szint jellemzi és a 2011. év végéig a lekötött források és a hozzá kapcsolódó indikátorok aránya eltérő volt, a források felhasználása nem volt hatékony. A kialakított támogatási rendszer bonyolult volt, a támogatások odaítélésénél alkalmazott LEADER</w:t>
      </w:r>
      <w:r>
        <w:rPr>
          <w:rFonts w:ascii="Times New Roman" w:hAnsi="Times New Roman"/>
          <w:sz w:val="24"/>
          <w:szCs w:val="24"/>
        </w:rPr>
        <w:t xml:space="preserve"> </w:t>
      </w:r>
      <w:r w:rsidRPr="00CF4147">
        <w:rPr>
          <w:rFonts w:ascii="Times New Roman" w:hAnsi="Times New Roman"/>
          <w:sz w:val="24"/>
          <w:szCs w:val="24"/>
        </w:rPr>
        <w:t xml:space="preserve">megközelítés nem volt hatékony. A 2007. évi XVII. törvényben az ügyintézés egyes szakaszaira vonatkozó határidőket jelentősen meghaladó kérelem feldolgozás, a támogatási kérelmeknél átlagosan 394 nap, a kifizetési kérelmeknél 63-129 nap, mely időigényessége miatt magas kockázat a vállalkozások számára. </w:t>
      </w:r>
      <w:r w:rsidRPr="00CF4147">
        <w:rPr>
          <w:rFonts w:ascii="Times New Roman" w:hAnsi="Times New Roman"/>
          <w:bCs/>
          <w:sz w:val="24"/>
          <w:szCs w:val="24"/>
        </w:rPr>
        <w:t xml:space="preserve">A Ket. a beruházási típusú jogcímeknél </w:t>
      </w:r>
      <w:r w:rsidRPr="00CF4147">
        <w:rPr>
          <w:rFonts w:ascii="Times New Roman" w:hAnsi="Times New Roman"/>
          <w:sz w:val="24"/>
          <w:szCs w:val="24"/>
        </w:rPr>
        <w:t xml:space="preserve">– amelyek jellemzően a vidékfejlesztési III. és IV. tengelyes intézkedések körébe tartoznak – </w:t>
      </w:r>
      <w:r w:rsidRPr="00CF4147">
        <w:rPr>
          <w:rFonts w:ascii="Times New Roman" w:hAnsi="Times New Roman"/>
          <w:bCs/>
          <w:sz w:val="24"/>
          <w:szCs w:val="24"/>
        </w:rPr>
        <w:t>nem eléggé rugalmasan alkalmazható</w:t>
      </w:r>
      <w:r w:rsidRPr="00CF4147">
        <w:rPr>
          <w:rFonts w:ascii="Times New Roman" w:hAnsi="Times New Roman"/>
          <w:sz w:val="24"/>
          <w:szCs w:val="24"/>
        </w:rPr>
        <w:t xml:space="preserve">. A határozatok esetében – ellentétben a támogatási szerződésekkel a hosszabb időt igénylő megvalósítás során megváltozó körülményekhez igazodóan – </w:t>
      </w:r>
      <w:r w:rsidRPr="00CF4147">
        <w:rPr>
          <w:rFonts w:ascii="Times New Roman" w:hAnsi="Times New Roman"/>
          <w:bCs/>
          <w:sz w:val="24"/>
          <w:szCs w:val="24"/>
        </w:rPr>
        <w:t xml:space="preserve">korlátozottak a lehetőségek a támogatási feltételek módosítására. A vidéki térségekben az egy főre jutó GDP-ben, munkanélküliségi rátában, az </w:t>
      </w:r>
      <w:r w:rsidRPr="00CF4147">
        <w:rPr>
          <w:rFonts w:ascii="Times New Roman" w:hAnsi="Times New Roman"/>
          <w:bCs/>
          <w:sz w:val="24"/>
          <w:szCs w:val="24"/>
        </w:rPr>
        <w:lastRenderedPageBreak/>
        <w:t>aktivitási rátában, a foglalkoztatási rátában, a belföldi vándorlási különbözetben 2005. évhez képest nem tapasztalható pozitív irányú elmozdulás. Az Albizottság hangsúlyozta, hogy az EMVA számára rendelkezésre álló források nem érik el azt a kritikus tömeget (270 Mrd Ft), amely biztosítaná a vidéki gazdaság növekedési pályára állítását és erre egyedül az EMVA nem is hivatott. A lehatárolás miatt más uniós források csak kis részben jutottak a vidékre. A „Jelentés” általában korrekt módon foglalta össze a III-IV. tengely végrehajtásának tapasztalatait. Az MB-ről alkotott megállapítás (a „funkció ellátás alacsony hatékonyságú volt”) ugyanakkor felszínes. Az albizottságok létezéséről, azok munkájáról, előterjesztéseikről a jelentés említést sem tett.</w:t>
      </w:r>
    </w:p>
    <w:p w:rsidR="006D366B" w:rsidRPr="00CF4147" w:rsidRDefault="006D366B" w:rsidP="00723DC0">
      <w:pPr>
        <w:jc w:val="both"/>
        <w:rPr>
          <w:rFonts w:ascii="Times New Roman" w:hAnsi="Times New Roman"/>
          <w:bCs/>
          <w:iCs/>
          <w:sz w:val="24"/>
          <w:szCs w:val="24"/>
        </w:rPr>
      </w:pPr>
      <w:r>
        <w:rPr>
          <w:rFonts w:ascii="Times New Roman" w:hAnsi="Times New Roman"/>
          <w:bCs/>
          <w:sz w:val="24"/>
          <w:szCs w:val="24"/>
        </w:rPr>
        <w:t>Kérte, hogy a</w:t>
      </w:r>
      <w:r w:rsidRPr="00CF4147">
        <w:rPr>
          <w:rFonts w:ascii="Times New Roman" w:hAnsi="Times New Roman"/>
          <w:bCs/>
          <w:sz w:val="24"/>
          <w:szCs w:val="24"/>
        </w:rPr>
        <w:t>z Irányító Hatóság az ÁSZ mellett</w:t>
      </w:r>
      <w:r>
        <w:rPr>
          <w:rFonts w:ascii="Times New Roman" w:hAnsi="Times New Roman"/>
          <w:bCs/>
          <w:sz w:val="24"/>
          <w:szCs w:val="24"/>
        </w:rPr>
        <w:t>,</w:t>
      </w:r>
      <w:r w:rsidRPr="00CF4147">
        <w:rPr>
          <w:rFonts w:ascii="Times New Roman" w:hAnsi="Times New Roman"/>
          <w:bCs/>
          <w:sz w:val="24"/>
          <w:szCs w:val="24"/>
        </w:rPr>
        <w:t xml:space="preserve"> a Monitoring Bizottságot is tájékoztassa az ÁSZ részéről megfogalmazott javaslatok végrehatásának teljesüléséről. Elnök </w:t>
      </w:r>
      <w:r>
        <w:rPr>
          <w:rFonts w:ascii="Times New Roman" w:hAnsi="Times New Roman"/>
          <w:bCs/>
          <w:sz w:val="24"/>
          <w:szCs w:val="24"/>
        </w:rPr>
        <w:t>Ú</w:t>
      </w:r>
      <w:r w:rsidRPr="00CF4147">
        <w:rPr>
          <w:rFonts w:ascii="Times New Roman" w:hAnsi="Times New Roman"/>
          <w:bCs/>
          <w:sz w:val="24"/>
          <w:szCs w:val="24"/>
        </w:rPr>
        <w:t xml:space="preserve">r elmondott példaként néhányat a felsoroltakból. </w:t>
      </w:r>
      <w:r w:rsidRPr="00CF4147">
        <w:rPr>
          <w:rFonts w:ascii="Times New Roman" w:hAnsi="Times New Roman"/>
          <w:bCs/>
          <w:iCs/>
          <w:sz w:val="24"/>
          <w:szCs w:val="24"/>
        </w:rPr>
        <w:t>Intézkedjen arról, hogy a III. és IV. tengely forrásai eredményes felhasználása érdekében az Irányító Hatóság olyan ütemben és számban hirdessen meg intézkedéseket, amely figyelembe veszi a programozási időszakból még rendelkezésre álló időt, az ügyintézési határidőket, valamint a korábbi támogatások kiírásainak tapasztalatai alapján hatékony konstrukciókat. Az MVH elnökének is volt javaslat megfogalmazva, így például: gondoskodjon arról, hogy az ÚMVP III. és IV. tengelyébe tartozó jogcímek megvalósítása során</w:t>
      </w:r>
      <w:r>
        <w:rPr>
          <w:rFonts w:ascii="Times New Roman" w:hAnsi="Times New Roman"/>
          <w:bCs/>
          <w:iCs/>
          <w:sz w:val="24"/>
          <w:szCs w:val="24"/>
        </w:rPr>
        <w:t>,</w:t>
      </w:r>
      <w:r w:rsidRPr="00CF4147">
        <w:rPr>
          <w:rFonts w:ascii="Times New Roman" w:hAnsi="Times New Roman"/>
          <w:bCs/>
          <w:iCs/>
          <w:sz w:val="24"/>
          <w:szCs w:val="24"/>
        </w:rPr>
        <w:t xml:space="preserve"> a kedvezményezettek által benyújtott támogatási és kifizetési kérelmek elbírálása, a támogatási határozatok kibocsátása és a támogatások kifizetése a jogszabályi előírás szerinti, az ügyintézés egyes szakaszainak végrehajtására előírt határidőben megtörténjen.</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rPr>
        <w:t xml:space="preserve">Kapcsolódási pontok a két ülés között: </w:t>
      </w:r>
    </w:p>
    <w:p w:rsidR="006D366B" w:rsidRPr="00CF4147" w:rsidRDefault="006D366B" w:rsidP="00723DC0">
      <w:pPr>
        <w:numPr>
          <w:ilvl w:val="0"/>
          <w:numId w:val="9"/>
        </w:numPr>
        <w:jc w:val="both"/>
        <w:rPr>
          <w:rFonts w:ascii="Times New Roman" w:hAnsi="Times New Roman"/>
          <w:bCs/>
          <w:iCs/>
          <w:sz w:val="24"/>
          <w:szCs w:val="24"/>
        </w:rPr>
      </w:pPr>
      <w:r w:rsidRPr="00CF4147">
        <w:rPr>
          <w:rFonts w:ascii="Times New Roman" w:hAnsi="Times New Roman"/>
          <w:bCs/>
          <w:iCs/>
          <w:sz w:val="24"/>
          <w:szCs w:val="24"/>
        </w:rPr>
        <w:t>LEADER egyszerűsítés (2012. október 25.) – LEADER rendelet tervezet (2013. március 6.) – részleges válasz az ÁSZ javaslatra;</w:t>
      </w:r>
    </w:p>
    <w:p w:rsidR="006D366B" w:rsidRPr="00CF4147" w:rsidRDefault="006D366B" w:rsidP="00723DC0">
      <w:pPr>
        <w:numPr>
          <w:ilvl w:val="0"/>
          <w:numId w:val="9"/>
        </w:numPr>
        <w:jc w:val="both"/>
        <w:rPr>
          <w:rFonts w:ascii="Times New Roman" w:hAnsi="Times New Roman"/>
          <w:bCs/>
          <w:iCs/>
          <w:sz w:val="24"/>
          <w:szCs w:val="24"/>
        </w:rPr>
      </w:pPr>
      <w:r w:rsidRPr="00CF4147">
        <w:rPr>
          <w:rFonts w:ascii="Times New Roman" w:hAnsi="Times New Roman"/>
          <w:bCs/>
          <w:iCs/>
          <w:sz w:val="24"/>
          <w:szCs w:val="24"/>
        </w:rPr>
        <w:t>CLLD a 2014-2020-as időszakban (20012. október 25.) – a megyei önkormányzatok szerepének megítélése (2013. március 6.)</w:t>
      </w:r>
    </w:p>
    <w:p w:rsidR="006D366B" w:rsidRPr="00CF4147" w:rsidRDefault="006D366B" w:rsidP="00723DC0">
      <w:pPr>
        <w:jc w:val="both"/>
        <w:rPr>
          <w:rFonts w:ascii="Times New Roman" w:hAnsi="Times New Roman"/>
          <w:sz w:val="24"/>
          <w:szCs w:val="24"/>
        </w:rPr>
      </w:pPr>
      <w:r w:rsidRPr="00CF4147">
        <w:rPr>
          <w:rFonts w:ascii="Times New Roman" w:hAnsi="Times New Roman"/>
          <w:bCs/>
          <w:iCs/>
          <w:sz w:val="24"/>
          <w:szCs w:val="24"/>
        </w:rPr>
        <w:t xml:space="preserve">A 2012. október 25-i ülésen </w:t>
      </w:r>
      <w:r w:rsidRPr="00CF4147">
        <w:rPr>
          <w:rFonts w:ascii="Times New Roman" w:hAnsi="Times New Roman"/>
          <w:sz w:val="24"/>
          <w:szCs w:val="24"/>
        </w:rPr>
        <w:t>nem született határozati javaslat.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2013. március 6-i rendkívüli ülés legfontosabb kérdései a </w:t>
      </w:r>
      <w:r w:rsidRPr="00CF4147">
        <w:rPr>
          <w:rFonts w:ascii="Times New Roman" w:hAnsi="Times New Roman"/>
          <w:bCs/>
          <w:sz w:val="24"/>
          <w:szCs w:val="24"/>
        </w:rPr>
        <w:t xml:space="preserve">hiánypótlás lehetősége, </w:t>
      </w:r>
      <w:r w:rsidRPr="00CF4147">
        <w:rPr>
          <w:rFonts w:ascii="Times New Roman" w:hAnsi="Times New Roman"/>
          <w:sz w:val="24"/>
          <w:szCs w:val="24"/>
        </w:rPr>
        <w:t>amellyel kapcsolatban megállapításra került, hogy a jelenlegi merev és differenciálatlan szabályozás újragondolásra szorul, hogy életszerűbb, alkalmazhatóbb lehessen. A HBB záradékolás, amely munkaszervezeti jogkör kellene legyen</w:t>
      </w:r>
      <w:r>
        <w:rPr>
          <w:rFonts w:ascii="Times New Roman" w:hAnsi="Times New Roman"/>
          <w:sz w:val="24"/>
          <w:szCs w:val="24"/>
        </w:rPr>
        <w:t>. A</w:t>
      </w:r>
      <w:r w:rsidRPr="00CF4147">
        <w:rPr>
          <w:rFonts w:ascii="Times New Roman" w:hAnsi="Times New Roman"/>
          <w:sz w:val="24"/>
          <w:szCs w:val="24"/>
        </w:rPr>
        <w:t>z, hogy a HACS-ok is nyújthassanak be pályázatot, fontos lenne, hiszen az ellenkezője abszurd és megfelelően nem indokolható. A 9/6 hónapos szabály, kifizetési kérelem benyújtási kötelezettség újragondolása. A felvetett kérdések többségének megoldási lehetőségeit tekintve egyetértés mutatkozott az IH képviselői és az ülés részvevői között, további kérdésekben az IH jelezte, hogy vizsgálja a megoldási lehetőségeket.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következő mindenképpen megemlítendő tárgyalási és egyben vitapont a 2014-2020-as időszak vonatkozásában a CLLD kérdése. A téma megvitatásának előzményeit </w:t>
      </w:r>
      <w:r>
        <w:rPr>
          <w:rFonts w:ascii="Times New Roman" w:hAnsi="Times New Roman"/>
          <w:sz w:val="24"/>
          <w:szCs w:val="24"/>
        </w:rPr>
        <w:t>E</w:t>
      </w:r>
      <w:r w:rsidRPr="00CF4147">
        <w:rPr>
          <w:rFonts w:ascii="Times New Roman" w:hAnsi="Times New Roman"/>
          <w:sz w:val="24"/>
          <w:szCs w:val="24"/>
        </w:rPr>
        <w:t xml:space="preserve">lnök </w:t>
      </w:r>
      <w:r>
        <w:rPr>
          <w:rFonts w:ascii="Times New Roman" w:hAnsi="Times New Roman"/>
          <w:sz w:val="24"/>
          <w:szCs w:val="24"/>
        </w:rPr>
        <w:t>Ú</w:t>
      </w:r>
      <w:r w:rsidRPr="00CF4147">
        <w:rPr>
          <w:rFonts w:ascii="Times New Roman" w:hAnsi="Times New Roman"/>
          <w:sz w:val="24"/>
          <w:szCs w:val="24"/>
        </w:rPr>
        <w:t>r a következő felépítés szerinti vázolta:</w:t>
      </w:r>
    </w:p>
    <w:p w:rsidR="006D366B" w:rsidRPr="00CF4147" w:rsidRDefault="006D366B" w:rsidP="00723DC0">
      <w:pPr>
        <w:numPr>
          <w:ilvl w:val="0"/>
          <w:numId w:val="10"/>
        </w:numPr>
        <w:jc w:val="both"/>
        <w:rPr>
          <w:rFonts w:ascii="Times New Roman" w:hAnsi="Times New Roman"/>
          <w:sz w:val="24"/>
          <w:szCs w:val="24"/>
        </w:rPr>
      </w:pPr>
      <w:r w:rsidRPr="00CF4147">
        <w:rPr>
          <w:rFonts w:ascii="Times New Roman" w:hAnsi="Times New Roman"/>
          <w:sz w:val="24"/>
          <w:szCs w:val="24"/>
        </w:rPr>
        <w:lastRenderedPageBreak/>
        <w:t xml:space="preserve">Az integrált területi beruházás (ITI), valamint a közösségvezérelt helyi fejlesztés (CLLD) megvalósításának területi szintje – a </w:t>
      </w:r>
      <w:r w:rsidRPr="00B30BA8">
        <w:rPr>
          <w:rFonts w:ascii="Times New Roman" w:hAnsi="Times New Roman"/>
          <w:i/>
          <w:sz w:val="24"/>
          <w:szCs w:val="24"/>
        </w:rPr>
        <w:t>place based</w:t>
      </w:r>
      <w:r w:rsidRPr="00CF4147">
        <w:rPr>
          <w:rFonts w:ascii="Times New Roman" w:hAnsi="Times New Roman"/>
          <w:sz w:val="24"/>
          <w:szCs w:val="24"/>
        </w:rPr>
        <w:t xml:space="preserve"> szemlélet alapján – a helyi szint. Ezt a közösségi szabályozás rögzíti.</w:t>
      </w:r>
    </w:p>
    <w:p w:rsidR="006D366B" w:rsidRPr="00CF4147" w:rsidRDefault="006D366B" w:rsidP="00723DC0">
      <w:pPr>
        <w:numPr>
          <w:ilvl w:val="0"/>
          <w:numId w:val="10"/>
        </w:numPr>
        <w:jc w:val="both"/>
        <w:rPr>
          <w:rFonts w:ascii="Times New Roman" w:hAnsi="Times New Roman"/>
          <w:sz w:val="24"/>
          <w:szCs w:val="24"/>
        </w:rPr>
      </w:pPr>
      <w:r w:rsidRPr="00CF4147">
        <w:rPr>
          <w:rFonts w:ascii="Times New Roman" w:hAnsi="Times New Roman"/>
          <w:sz w:val="24"/>
          <w:szCs w:val="24"/>
        </w:rPr>
        <w:t>A megyei szint Magyarországon Szent István óta középszint.</w:t>
      </w:r>
    </w:p>
    <w:p w:rsidR="006D366B" w:rsidRPr="00CF4147" w:rsidRDefault="006D366B" w:rsidP="00723DC0">
      <w:pPr>
        <w:numPr>
          <w:ilvl w:val="0"/>
          <w:numId w:val="10"/>
        </w:numPr>
        <w:jc w:val="both"/>
        <w:rPr>
          <w:rFonts w:ascii="Times New Roman" w:hAnsi="Times New Roman"/>
          <w:sz w:val="24"/>
          <w:szCs w:val="24"/>
        </w:rPr>
      </w:pPr>
      <w:r w:rsidRPr="00CF4147">
        <w:rPr>
          <w:rFonts w:ascii="Times New Roman" w:hAnsi="Times New Roman"/>
          <w:sz w:val="24"/>
          <w:szCs w:val="24"/>
        </w:rPr>
        <w:t>A megyei önkormányzatoknak – az új önkormányzati törvény szerint – új és egyedüli feladata a terület- és vidékfejlesztés lett.</w:t>
      </w:r>
    </w:p>
    <w:p w:rsidR="006D366B" w:rsidRPr="00CF4147" w:rsidRDefault="006D366B" w:rsidP="00723DC0">
      <w:pPr>
        <w:numPr>
          <w:ilvl w:val="0"/>
          <w:numId w:val="10"/>
        </w:numPr>
        <w:jc w:val="both"/>
        <w:rPr>
          <w:rFonts w:ascii="Times New Roman" w:hAnsi="Times New Roman"/>
          <w:sz w:val="24"/>
          <w:szCs w:val="24"/>
        </w:rPr>
      </w:pPr>
      <w:r w:rsidRPr="00CF4147">
        <w:rPr>
          <w:rFonts w:ascii="Times New Roman" w:hAnsi="Times New Roman"/>
          <w:sz w:val="24"/>
          <w:szCs w:val="24"/>
        </w:rPr>
        <w:t>Sem központi, sem helyi szinten nem alakult ki a CLLD és ITI több alapra (multifund) történő tervezési rendszerének szervezeti és eljárási kerete (tárcák, területi-helyi szereplők intézményesített együttműködését feltételezné).</w:t>
      </w:r>
    </w:p>
    <w:p w:rsidR="006D366B" w:rsidRPr="00CF4147" w:rsidRDefault="006D366B" w:rsidP="00723DC0">
      <w:pPr>
        <w:numPr>
          <w:ilvl w:val="0"/>
          <w:numId w:val="10"/>
        </w:numPr>
        <w:jc w:val="both"/>
        <w:rPr>
          <w:rFonts w:ascii="Times New Roman" w:hAnsi="Times New Roman"/>
          <w:sz w:val="24"/>
          <w:szCs w:val="24"/>
        </w:rPr>
      </w:pPr>
      <w:r w:rsidRPr="00CF4147">
        <w:rPr>
          <w:rFonts w:ascii="Times New Roman" w:hAnsi="Times New Roman"/>
          <w:sz w:val="24"/>
          <w:szCs w:val="24"/>
        </w:rPr>
        <w:t>Egyes megyei önkormányzatok szereptévesztésbe kerültek: úgy vélik, ők a CLLD címzettjei és az ITI címzettjei együttesen.</w:t>
      </w:r>
    </w:p>
    <w:p w:rsidR="006D366B" w:rsidRPr="00CF4147" w:rsidRDefault="006D366B" w:rsidP="00723DC0">
      <w:pPr>
        <w:numPr>
          <w:ilvl w:val="0"/>
          <w:numId w:val="10"/>
        </w:numPr>
        <w:jc w:val="both"/>
        <w:rPr>
          <w:rFonts w:ascii="Times New Roman" w:hAnsi="Times New Roman"/>
          <w:sz w:val="24"/>
          <w:szCs w:val="24"/>
        </w:rPr>
      </w:pPr>
      <w:r w:rsidRPr="00CF4147">
        <w:rPr>
          <w:rFonts w:ascii="Times New Roman" w:hAnsi="Times New Roman"/>
          <w:sz w:val="24"/>
          <w:szCs w:val="24"/>
        </w:rPr>
        <w:t>A megyei tervezésbe a Helyi Akciócsoportokat az országban eltérő intenzitással vonták be, vagyis gyakran sehogy, más esetben érdemileg.</w:t>
      </w:r>
    </w:p>
    <w:p w:rsidR="006D366B" w:rsidRPr="00CF4147" w:rsidRDefault="006D366B" w:rsidP="00723DC0">
      <w:pPr>
        <w:numPr>
          <w:ilvl w:val="0"/>
          <w:numId w:val="10"/>
        </w:numPr>
        <w:jc w:val="both"/>
        <w:rPr>
          <w:rFonts w:ascii="Times New Roman" w:hAnsi="Times New Roman"/>
          <w:sz w:val="24"/>
          <w:szCs w:val="24"/>
        </w:rPr>
      </w:pPr>
      <w:r w:rsidRPr="00CF4147">
        <w:rPr>
          <w:rFonts w:ascii="Times New Roman" w:hAnsi="Times New Roman"/>
          <w:sz w:val="24"/>
          <w:szCs w:val="24"/>
        </w:rPr>
        <w:t>A Somogy megyei, illetve Dél-dunántúli MVH kirendeltség vezetőjének nyilvános – hivatali szerepéből le nem vezethető és szakmailag megkérdőjelezhető – állásfoglalása</w:t>
      </w:r>
    </w:p>
    <w:p w:rsidR="006D366B" w:rsidRPr="00CF4147" w:rsidRDefault="006D366B" w:rsidP="00723DC0">
      <w:pPr>
        <w:numPr>
          <w:ilvl w:val="0"/>
          <w:numId w:val="10"/>
        </w:numPr>
        <w:jc w:val="both"/>
        <w:rPr>
          <w:rFonts w:ascii="Times New Roman" w:hAnsi="Times New Roman"/>
          <w:sz w:val="24"/>
          <w:szCs w:val="24"/>
        </w:rPr>
      </w:pPr>
      <w:r w:rsidRPr="00CF4147">
        <w:rPr>
          <w:rFonts w:ascii="Times New Roman" w:hAnsi="Times New Roman"/>
          <w:sz w:val="24"/>
          <w:szCs w:val="24"/>
        </w:rPr>
        <w:t>Nem ismeretes, hogy a Vidékfejlesztési Minisztériumot a megyei tervek kialakításának folyamatába, értékelésébe miként vonták be.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fent leírt pontok alapján a 2013. március 6-án megrendezett ülés után a következő </w:t>
      </w:r>
      <w:r w:rsidRPr="00B30BA8">
        <w:rPr>
          <w:rFonts w:ascii="Times New Roman" w:hAnsi="Times New Roman"/>
          <w:b/>
          <w:sz w:val="24"/>
          <w:szCs w:val="24"/>
        </w:rPr>
        <w:t xml:space="preserve">VIAB </w:t>
      </w:r>
      <w:r w:rsidRPr="00CF4147">
        <w:rPr>
          <w:rFonts w:ascii="Times New Roman" w:hAnsi="Times New Roman"/>
          <w:sz w:val="24"/>
          <w:szCs w:val="24"/>
        </w:rPr>
        <w:t xml:space="preserve">által alkotott és elfogadott </w:t>
      </w:r>
      <w:r w:rsidRPr="00B30BA8">
        <w:rPr>
          <w:rFonts w:ascii="Times New Roman" w:hAnsi="Times New Roman"/>
          <w:b/>
          <w:i/>
          <w:sz w:val="24"/>
          <w:szCs w:val="24"/>
        </w:rPr>
        <w:t>határozati javaslatok</w:t>
      </w:r>
      <w:r w:rsidRPr="00CF4147">
        <w:rPr>
          <w:rFonts w:ascii="Times New Roman" w:hAnsi="Times New Roman"/>
          <w:sz w:val="24"/>
          <w:szCs w:val="24"/>
        </w:rPr>
        <w:t xml:space="preserve"> születtek:</w:t>
      </w:r>
    </w:p>
    <w:p w:rsidR="006D366B" w:rsidRPr="00CF4147" w:rsidRDefault="006D366B" w:rsidP="00723DC0">
      <w:pPr>
        <w:pStyle w:val="Listaszerbekezds"/>
        <w:numPr>
          <w:ilvl w:val="0"/>
          <w:numId w:val="11"/>
        </w:numPr>
        <w:spacing w:before="120" w:after="0" w:line="340" w:lineRule="exact"/>
        <w:jc w:val="both"/>
        <w:rPr>
          <w:rFonts w:ascii="Times New Roman" w:hAnsi="Times New Roman"/>
          <w:sz w:val="24"/>
          <w:szCs w:val="24"/>
        </w:rPr>
      </w:pPr>
      <w:r w:rsidRPr="00CF4147">
        <w:rPr>
          <w:rFonts w:ascii="Times New Roman" w:hAnsi="Times New Roman"/>
          <w:sz w:val="24"/>
          <w:szCs w:val="24"/>
        </w:rPr>
        <w:t xml:space="preserve">Figyelemmel a közösségi jogszabálytervezetben rögzített előírásokra és eszközökre, a VIAB felhívja a figyelmet arra, hogy a helyi-térségi terület- és vidékfejlesztési feladatokat a 2014-2020-as programozási időszakban a CLLD/LEADER, illetve az ITI eszközén keresztül szükséges megvalósítani. A helyi szintet a középszint nem helyettesítheti, és feladatkörét nem vonhatja el, nem veheti át. </w:t>
      </w:r>
    </w:p>
    <w:p w:rsidR="006D366B" w:rsidRPr="00CF4147" w:rsidRDefault="006D366B" w:rsidP="00723DC0">
      <w:pPr>
        <w:ind w:left="708"/>
        <w:jc w:val="both"/>
        <w:rPr>
          <w:rFonts w:ascii="Times New Roman" w:hAnsi="Times New Roman"/>
          <w:sz w:val="24"/>
          <w:szCs w:val="24"/>
        </w:rPr>
      </w:pPr>
      <w:r w:rsidRPr="00CF4147">
        <w:rPr>
          <w:rFonts w:ascii="Times New Roman" w:hAnsi="Times New Roman"/>
          <w:sz w:val="24"/>
          <w:szCs w:val="24"/>
        </w:rPr>
        <w:t>Ugyanakkor az alábbi mondat szövegében nem született egyetértés a VIAB ülésen – a koordináció szót többen kifogásolták – így ez nem lehet az előterjesztés része: „Ugyanakkor a megye segítheti a helyi-térségi fejlesztési elképzelések középszintű koordinációját.”</w:t>
      </w:r>
    </w:p>
    <w:p w:rsidR="006D366B" w:rsidRPr="00CF4147" w:rsidRDefault="006D366B" w:rsidP="00723DC0">
      <w:pPr>
        <w:pStyle w:val="Listaszerbekezds"/>
        <w:numPr>
          <w:ilvl w:val="0"/>
          <w:numId w:val="11"/>
        </w:numPr>
        <w:spacing w:before="120" w:after="0" w:line="340" w:lineRule="exact"/>
        <w:jc w:val="both"/>
        <w:rPr>
          <w:rFonts w:ascii="Times New Roman" w:hAnsi="Times New Roman"/>
          <w:sz w:val="24"/>
          <w:szCs w:val="24"/>
        </w:rPr>
      </w:pPr>
      <w:r w:rsidRPr="00CF4147">
        <w:rPr>
          <w:rFonts w:ascii="Times New Roman" w:hAnsi="Times New Roman"/>
          <w:sz w:val="24"/>
          <w:szCs w:val="24"/>
        </w:rPr>
        <w:t>A VIAB javasolja, hogy a megyei programok véleményezésében, értékelésében a kormányhatározatban foglaltak mellett a VM is vegyen részt.</w:t>
      </w:r>
    </w:p>
    <w:p w:rsidR="006D366B" w:rsidRPr="00CF4147" w:rsidRDefault="006D366B" w:rsidP="00723DC0">
      <w:pPr>
        <w:pStyle w:val="Listaszerbekezds"/>
        <w:spacing w:before="120" w:after="0" w:line="340" w:lineRule="exact"/>
        <w:jc w:val="both"/>
        <w:rPr>
          <w:rFonts w:ascii="Times New Roman" w:hAnsi="Times New Roman"/>
          <w:sz w:val="24"/>
          <w:szCs w:val="24"/>
        </w:rPr>
      </w:pPr>
    </w:p>
    <w:p w:rsidR="006D366B" w:rsidRPr="00CF4147" w:rsidRDefault="006D366B" w:rsidP="00723DC0">
      <w:pPr>
        <w:pStyle w:val="Listaszerbekezds"/>
        <w:spacing w:before="120" w:after="0" w:line="340" w:lineRule="exact"/>
        <w:ind w:left="0"/>
        <w:jc w:val="both"/>
        <w:rPr>
          <w:rFonts w:ascii="Times New Roman" w:hAnsi="Times New Roman"/>
          <w:sz w:val="24"/>
          <w:szCs w:val="24"/>
        </w:rPr>
      </w:pPr>
      <w:r w:rsidRPr="00CF4147">
        <w:rPr>
          <w:rFonts w:ascii="Times New Roman" w:hAnsi="Times New Roman"/>
          <w:sz w:val="24"/>
          <w:szCs w:val="24"/>
        </w:rPr>
        <w:t xml:space="preserve">Dr. Finta István a VIAB elnöke megköszönte a figyelmet és kérte a megjelent tagoktól a határozati javaslatok megszavazását és elfogadását. </w:t>
      </w:r>
    </w:p>
    <w:p w:rsidR="006D366B" w:rsidRPr="00CF4147" w:rsidRDefault="006D366B" w:rsidP="00723DC0">
      <w:pPr>
        <w:pStyle w:val="Listaszerbekezds"/>
        <w:spacing w:before="120" w:after="0" w:line="340" w:lineRule="exact"/>
        <w:ind w:left="0"/>
        <w:jc w:val="both"/>
        <w:rPr>
          <w:rFonts w:ascii="Times New Roman" w:hAnsi="Times New Roman"/>
          <w:sz w:val="24"/>
          <w:szCs w:val="24"/>
        </w:rPr>
      </w:pPr>
    </w:p>
    <w:p w:rsidR="006D366B" w:rsidRPr="00CF4147" w:rsidRDefault="006D366B" w:rsidP="00723DC0">
      <w:pPr>
        <w:pStyle w:val="Listaszerbekezds"/>
        <w:spacing w:before="120" w:after="0" w:line="340" w:lineRule="exact"/>
        <w:ind w:left="0"/>
        <w:jc w:val="both"/>
        <w:rPr>
          <w:rFonts w:ascii="Times New Roman" w:hAnsi="Times New Roman"/>
          <w:sz w:val="24"/>
          <w:szCs w:val="24"/>
        </w:rPr>
      </w:pPr>
      <w:r w:rsidRPr="00CF4147">
        <w:rPr>
          <w:rFonts w:ascii="Times New Roman" w:hAnsi="Times New Roman"/>
          <w:sz w:val="24"/>
          <w:szCs w:val="24"/>
          <w:u w:val="single"/>
        </w:rPr>
        <w:t>Búsi Lajos, elnök úr:</w:t>
      </w:r>
      <w:r w:rsidRPr="00CF4147">
        <w:rPr>
          <w:rFonts w:ascii="Times New Roman" w:hAnsi="Times New Roman"/>
          <w:sz w:val="24"/>
          <w:szCs w:val="24"/>
        </w:rPr>
        <w:t xml:space="preserve"> elmondta, hogy volt már arra példa, hogy a VIAB egy előkészített határozati javaslatot terjesztett elő a MB ülésen, úgy, hogy azt előtte a tagoknak nem volt </w:t>
      </w:r>
      <w:r w:rsidRPr="00CF4147">
        <w:rPr>
          <w:rFonts w:ascii="Times New Roman" w:hAnsi="Times New Roman"/>
          <w:sz w:val="24"/>
          <w:szCs w:val="24"/>
        </w:rPr>
        <w:lastRenderedPageBreak/>
        <w:t>lehetőségük megismerni, megvitatni és véleményt kialakítani. Nem a döntési javaslat jogosságát vonta kétségbe, - tartalmával egyet értett-, hanem az eljárást. Ezért nem javasolta, hogy az ülés keretén belül hozzanak erről döntést, hogy szavazás keretein belül és Monitoring Bizottsági javaslatként fogadják el a VIAB által megfogalmazott határozati javaslatot.</w:t>
      </w:r>
    </w:p>
    <w:p w:rsidR="006D366B" w:rsidRPr="00CF4147" w:rsidRDefault="006D366B" w:rsidP="00723DC0">
      <w:pPr>
        <w:pStyle w:val="Listaszerbekezds"/>
        <w:spacing w:before="120" w:after="0" w:line="340" w:lineRule="exact"/>
        <w:ind w:left="0"/>
        <w:jc w:val="both"/>
        <w:rPr>
          <w:rFonts w:ascii="Times New Roman" w:hAnsi="Times New Roman"/>
          <w:sz w:val="24"/>
          <w:szCs w:val="24"/>
        </w:rPr>
      </w:pPr>
    </w:p>
    <w:p w:rsidR="006D366B" w:rsidRPr="00CF4147" w:rsidRDefault="006D366B" w:rsidP="00723DC0">
      <w:pPr>
        <w:pStyle w:val="Listaszerbekezds"/>
        <w:spacing w:before="120" w:after="0" w:line="340" w:lineRule="exact"/>
        <w:ind w:left="0"/>
        <w:jc w:val="both"/>
        <w:rPr>
          <w:rFonts w:ascii="Times New Roman" w:hAnsi="Times New Roman"/>
          <w:sz w:val="24"/>
          <w:szCs w:val="24"/>
        </w:rPr>
      </w:pPr>
      <w:r w:rsidRPr="00CF4147">
        <w:rPr>
          <w:rFonts w:ascii="Times New Roman" w:hAnsi="Times New Roman"/>
          <w:sz w:val="24"/>
          <w:szCs w:val="24"/>
          <w:u w:val="single"/>
        </w:rPr>
        <w:t>Dr. Finta István, VIAB elnöke:</w:t>
      </w:r>
      <w:r w:rsidRPr="00CF4147">
        <w:rPr>
          <w:rFonts w:ascii="Times New Roman" w:hAnsi="Times New Roman"/>
          <w:sz w:val="24"/>
          <w:szCs w:val="24"/>
        </w:rPr>
        <w:t xml:space="preserve"> kérte Búsi Lajos elnök úr és az MB tagjai jóváhagyását, hogy a VIAB-on elfogadott határozati javaslat írásbeli eljárás formájában az MB tagjainak megküldésre kerülhessen. </w:t>
      </w:r>
    </w:p>
    <w:p w:rsidR="006D366B" w:rsidRPr="00CF4147" w:rsidRDefault="006D366B" w:rsidP="00723DC0">
      <w:pPr>
        <w:pStyle w:val="Listaszerbekezds"/>
        <w:spacing w:before="120" w:after="0" w:line="340" w:lineRule="exact"/>
        <w:ind w:left="0"/>
        <w:jc w:val="both"/>
        <w:rPr>
          <w:rFonts w:ascii="Times New Roman" w:hAnsi="Times New Roman"/>
          <w:sz w:val="24"/>
          <w:szCs w:val="24"/>
        </w:rPr>
      </w:pPr>
    </w:p>
    <w:p w:rsidR="006D366B" w:rsidRPr="00CF4147" w:rsidRDefault="006D366B" w:rsidP="00723DC0">
      <w:pPr>
        <w:pStyle w:val="Listaszerbekezds"/>
        <w:spacing w:before="120" w:after="0" w:line="340" w:lineRule="exact"/>
        <w:ind w:left="0"/>
        <w:jc w:val="both"/>
        <w:rPr>
          <w:rFonts w:ascii="Times New Roman" w:hAnsi="Times New Roman"/>
          <w:sz w:val="24"/>
          <w:szCs w:val="24"/>
        </w:rPr>
      </w:pPr>
      <w:r w:rsidRPr="00CF4147">
        <w:rPr>
          <w:rFonts w:ascii="Times New Roman" w:hAnsi="Times New Roman"/>
          <w:sz w:val="24"/>
          <w:szCs w:val="24"/>
          <w:u w:val="single"/>
        </w:rPr>
        <w:t>Búsi Lajos, elnök úr:</w:t>
      </w:r>
      <w:r w:rsidRPr="00CF4147">
        <w:rPr>
          <w:rFonts w:ascii="Times New Roman" w:hAnsi="Times New Roman"/>
          <w:sz w:val="24"/>
          <w:szCs w:val="24"/>
        </w:rPr>
        <w:t xml:space="preserve"> jóváhagyta Dr. Finta István kérését és kérte a tagokat az írásbeli eljárás figyelmemmel kísérésére. </w:t>
      </w:r>
    </w:p>
    <w:p w:rsidR="006D366B" w:rsidRPr="00CF4147" w:rsidRDefault="006D366B" w:rsidP="00723DC0">
      <w:pPr>
        <w:pStyle w:val="Listaszerbekezds"/>
        <w:spacing w:before="120" w:after="0" w:line="340" w:lineRule="exact"/>
        <w:ind w:left="0"/>
        <w:jc w:val="both"/>
        <w:rPr>
          <w:rFonts w:ascii="Times New Roman" w:hAnsi="Times New Roman"/>
          <w:sz w:val="24"/>
          <w:szCs w:val="24"/>
        </w:rPr>
      </w:pP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Szilvássy István, MTTFSZ:</w:t>
      </w:r>
      <w:r w:rsidRPr="00CF4147">
        <w:rPr>
          <w:rFonts w:ascii="Times New Roman" w:hAnsi="Times New Roman"/>
          <w:sz w:val="24"/>
          <w:szCs w:val="24"/>
        </w:rPr>
        <w:t xml:space="preserve"> ügyrendi felvetéssel szeretett volna élni a fentiekben elhangzottak vonatkozásában. Az Albizottságok ülésein bármikor felmerülhet határozati javaslat, amelyet az MB ülésen előterjeszteni kívánnak. Erre vonatkozóan szükséges akkor egy ügyrendi korrekció, hogy mennyi legyen az átfutási ideje, mik legyenek az erre vonatkozó szabályok (időkorlát, előterjesztés módja stb.)</w:t>
      </w:r>
      <w:r>
        <w:rPr>
          <w:rFonts w:ascii="Times New Roman" w:hAnsi="Times New Roman"/>
          <w:sz w:val="24"/>
          <w:szCs w:val="24"/>
        </w:rPr>
        <w:t>, a</w:t>
      </w:r>
      <w:r w:rsidRPr="00CF4147">
        <w:rPr>
          <w:rFonts w:ascii="Times New Roman" w:hAnsi="Times New Roman"/>
          <w:sz w:val="24"/>
          <w:szCs w:val="24"/>
        </w:rPr>
        <w:t xml:space="preserve"> további félreértések elkerülésére.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 xml:space="preserve">Gelencsér Géza, Magyar Vidék Szövetsége: </w:t>
      </w:r>
      <w:r w:rsidRPr="00CF4147">
        <w:rPr>
          <w:rFonts w:ascii="Times New Roman" w:hAnsi="Times New Roman"/>
          <w:sz w:val="24"/>
          <w:szCs w:val="24"/>
        </w:rPr>
        <w:t xml:space="preserve">támogatta a Dr. Finta István </w:t>
      </w:r>
      <w:r>
        <w:rPr>
          <w:rFonts w:ascii="Times New Roman" w:hAnsi="Times New Roman"/>
          <w:sz w:val="24"/>
          <w:szCs w:val="24"/>
        </w:rPr>
        <w:t xml:space="preserve">úr </w:t>
      </w:r>
      <w:r w:rsidRPr="00CF4147">
        <w:rPr>
          <w:rFonts w:ascii="Times New Roman" w:hAnsi="Times New Roman"/>
          <w:sz w:val="24"/>
          <w:szCs w:val="24"/>
        </w:rPr>
        <w:t xml:space="preserve">által előterjesztett határozati javaslatot, mivel a témának jelentős aktualitása van. Már sajtó nyilvánosan is el lett mondva egy megyei vezető által, hogy az a HACS nem hatékony, aki nincs benne a megyei </w:t>
      </w:r>
      <w:r>
        <w:rPr>
          <w:rFonts w:ascii="Times New Roman" w:hAnsi="Times New Roman"/>
          <w:sz w:val="24"/>
          <w:szCs w:val="24"/>
        </w:rPr>
        <w:t>szervezés</w:t>
      </w:r>
      <w:r w:rsidRPr="00CF4147">
        <w:rPr>
          <w:rFonts w:ascii="Times New Roman" w:hAnsi="Times New Roman"/>
          <w:sz w:val="24"/>
          <w:szCs w:val="24"/>
        </w:rPr>
        <w:t>b</w:t>
      </w:r>
      <w:r>
        <w:rPr>
          <w:rFonts w:ascii="Times New Roman" w:hAnsi="Times New Roman"/>
          <w:sz w:val="24"/>
          <w:szCs w:val="24"/>
        </w:rPr>
        <w:t>e</w:t>
      </w:r>
      <w:r w:rsidRPr="00CF4147">
        <w:rPr>
          <w:rFonts w:ascii="Times New Roman" w:hAnsi="Times New Roman"/>
          <w:sz w:val="24"/>
          <w:szCs w:val="24"/>
        </w:rPr>
        <w:t>n. A helyi szintet integrálni a közép szintbe értelmetlen és ésszerűtlen. Ez</w:t>
      </w:r>
      <w:r>
        <w:rPr>
          <w:rFonts w:ascii="Times New Roman" w:hAnsi="Times New Roman"/>
          <w:sz w:val="24"/>
          <w:szCs w:val="24"/>
        </w:rPr>
        <w:t>t</w:t>
      </w:r>
      <w:r w:rsidRPr="00CF4147">
        <w:rPr>
          <w:rFonts w:ascii="Times New Roman" w:hAnsi="Times New Roman"/>
          <w:sz w:val="24"/>
          <w:szCs w:val="24"/>
        </w:rPr>
        <w:t xml:space="preserve"> a kérdést egyszer és mindenkorra le kell zárni, döntés kell hozni, és kimondani, mert különben a találgatásnak nem lesz vége.</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Kovács János, Észak Magyarországi Regionális Területfejlesztési Konzultációs Fórum</w:t>
      </w:r>
      <w:r w:rsidRPr="00CF4147">
        <w:rPr>
          <w:rFonts w:ascii="Times New Roman" w:hAnsi="Times New Roman"/>
          <w:sz w:val="24"/>
          <w:szCs w:val="24"/>
        </w:rPr>
        <w:t xml:space="preserve">: hónapok óta tolódik a problémakör. Kérte a vezetőségtől, hogy valamilyen konzultáció keretében legyen lehetőség ennek a problémakörnek a megvitatására, mert ahogy az a jelek is mutatják, erre minél előbb igény merülhet fel.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Hajas Pál, Agrárgazdasági Tanács</w:t>
      </w:r>
      <w:r w:rsidRPr="00CF4147">
        <w:rPr>
          <w:rFonts w:ascii="Times New Roman" w:hAnsi="Times New Roman"/>
          <w:sz w:val="24"/>
          <w:szCs w:val="24"/>
        </w:rPr>
        <w:t xml:space="preserve">: Nógrád megyében tagja a területfejlesztési és tervezési munkacsoportnak. Azok a tagok, akik részt vesznek a Tervezési Hivatal fórumain, azok nem azt az információt kapják sokszor, ami egyértelmű. Több VM-es támogatást és segítséget kért. A hiánypótlás tagadásával érti, hogy rövidíteni szeretnék a ciklust, azonban szerinte ez további elutasításokhoz fog vezetni.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Tompáné Balogh Mária, Hét országos önkormányzati szövetség képviselője:</w:t>
      </w:r>
      <w:r w:rsidRPr="00CF4147">
        <w:rPr>
          <w:rFonts w:ascii="Times New Roman" w:hAnsi="Times New Roman"/>
          <w:sz w:val="24"/>
          <w:szCs w:val="24"/>
        </w:rPr>
        <w:t xml:space="preserve"> mindazon hiányosságok, amelyeket Dr. Finta István </w:t>
      </w:r>
      <w:r>
        <w:rPr>
          <w:rFonts w:ascii="Times New Roman" w:hAnsi="Times New Roman"/>
          <w:sz w:val="24"/>
          <w:szCs w:val="24"/>
        </w:rPr>
        <w:t xml:space="preserve">úr </w:t>
      </w:r>
      <w:r w:rsidRPr="00CF4147">
        <w:rPr>
          <w:rFonts w:ascii="Times New Roman" w:hAnsi="Times New Roman"/>
          <w:sz w:val="24"/>
          <w:szCs w:val="24"/>
        </w:rPr>
        <w:t>elmondott, megjelentek abban, hogy a beérkezett 582 db turisztikai pályázatból csak 256 db pályázat lett nyertes</w:t>
      </w:r>
      <w:r>
        <w:rPr>
          <w:rFonts w:ascii="Times New Roman" w:hAnsi="Times New Roman"/>
          <w:sz w:val="24"/>
          <w:szCs w:val="24"/>
        </w:rPr>
        <w:t>,</w:t>
      </w:r>
      <w:r w:rsidRPr="00CF4147">
        <w:rPr>
          <w:rFonts w:ascii="Times New Roman" w:hAnsi="Times New Roman"/>
          <w:sz w:val="24"/>
          <w:szCs w:val="24"/>
        </w:rPr>
        <w:t xml:space="preserve"> pont a rendszer szigorúsága és a pályázati rendszer bonyolultsága miatt. Hiánypótlás vonatkozásában pedig javasolja , hogy új gyorsított kiírás legyen, azért, hogy akik formai vagy egyéb</w:t>
      </w:r>
      <w:r>
        <w:rPr>
          <w:rFonts w:ascii="Times New Roman" w:hAnsi="Times New Roman"/>
          <w:sz w:val="24"/>
          <w:szCs w:val="24"/>
        </w:rPr>
        <w:t>,</w:t>
      </w:r>
      <w:r w:rsidRPr="00CF4147">
        <w:rPr>
          <w:rFonts w:ascii="Times New Roman" w:hAnsi="Times New Roman"/>
          <w:sz w:val="24"/>
          <w:szCs w:val="24"/>
        </w:rPr>
        <w:t xml:space="preserve"> nem túl jelentős okok miatt kimaradtak, azok pótolni tudják a szükséges dokumentumokat. A jól kidolgozott és összerakott pályázatok ne maradjanak el</w:t>
      </w:r>
      <w:r>
        <w:rPr>
          <w:rFonts w:ascii="Times New Roman" w:hAnsi="Times New Roman"/>
          <w:sz w:val="24"/>
          <w:szCs w:val="24"/>
        </w:rPr>
        <w:t>,</w:t>
      </w:r>
      <w:r w:rsidRPr="00CF4147">
        <w:rPr>
          <w:rFonts w:ascii="Times New Roman" w:hAnsi="Times New Roman"/>
          <w:sz w:val="24"/>
          <w:szCs w:val="24"/>
        </w:rPr>
        <w:t xml:space="preserve"> kevésbé jelentős hiányosságok miatt.</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lastRenderedPageBreak/>
        <w:t>Búsi Lajos, elnök úr:</w:t>
      </w:r>
      <w:r w:rsidRPr="00CF4147">
        <w:rPr>
          <w:rFonts w:ascii="Times New Roman" w:hAnsi="Times New Roman"/>
          <w:sz w:val="24"/>
          <w:szCs w:val="24"/>
        </w:rPr>
        <w:t xml:space="preserve"> nem az a lényeg, hogy gyorsított vagy lassított-e egy eljárás. Miért nem hozzák példaként a Falumegújítás és fejlesztés vagy a Vidéki örökség megőrzése jogcímet, ahol 80% feletti azoknak a száma, akik megfelelnek</w:t>
      </w:r>
      <w:r>
        <w:rPr>
          <w:rFonts w:ascii="Times New Roman" w:hAnsi="Times New Roman"/>
          <w:sz w:val="24"/>
          <w:szCs w:val="24"/>
        </w:rPr>
        <w:t>, a korábbi</w:t>
      </w:r>
      <w:r w:rsidRPr="00CF4147">
        <w:rPr>
          <w:rFonts w:ascii="Times New Roman" w:hAnsi="Times New Roman"/>
          <w:sz w:val="24"/>
          <w:szCs w:val="24"/>
        </w:rPr>
        <w:t xml:space="preserve"> 40%-ról indulva. Nem mindig a szabályokat kell egyszerűsíteni, mert ha minőséget és fenntartathatóságot szeretnénk elérni, akkor kell a megfelelő szabályozás. Nem lehet mindenkinek megfelelni. Van egy </w:t>
      </w:r>
      <w:r w:rsidRPr="00B30BA8">
        <w:rPr>
          <w:rFonts w:ascii="Times New Roman" w:hAnsi="Times New Roman"/>
          <w:i/>
          <w:sz w:val="24"/>
          <w:szCs w:val="24"/>
        </w:rPr>
        <w:t>check list</w:t>
      </w:r>
      <w:r w:rsidRPr="00CF4147">
        <w:rPr>
          <w:rFonts w:ascii="Times New Roman" w:hAnsi="Times New Roman"/>
          <w:sz w:val="24"/>
          <w:szCs w:val="24"/>
        </w:rPr>
        <w:t xml:space="preserve"> a HACS-oknál az ellenőrzéshez, és egy kitöltési útmutató. Maximálisan próbál</w:t>
      </w:r>
      <w:r>
        <w:rPr>
          <w:rFonts w:ascii="Times New Roman" w:hAnsi="Times New Roman"/>
          <w:sz w:val="24"/>
          <w:szCs w:val="24"/>
        </w:rPr>
        <w:t xml:space="preserve"> az IH</w:t>
      </w:r>
      <w:r w:rsidRPr="00CF4147">
        <w:rPr>
          <w:rFonts w:ascii="Times New Roman" w:hAnsi="Times New Roman"/>
          <w:sz w:val="24"/>
          <w:szCs w:val="24"/>
        </w:rPr>
        <w:t xml:space="preserve"> segíteni a pályázóknak. A HACS-ok részére pedig ezzel kapcsolatosan oktatás is volt szervezve. Az egyszerűsített LEADER-ben nagyon sok lesz a buktató. Ha nem rangsor szerint jönnek a döntések, akkor visszatérnek a régi problémák. A többség érdekeit nem lehet megsérteni. Megköszönte a figyelmeztetéseket, a kritikákat, mint egyfajta segítséget és visszacsatolás</w:t>
      </w:r>
      <w:r>
        <w:rPr>
          <w:rFonts w:ascii="Times New Roman" w:hAnsi="Times New Roman"/>
          <w:sz w:val="24"/>
          <w:szCs w:val="24"/>
        </w:rPr>
        <w:t>t</w:t>
      </w:r>
      <w:r w:rsidRPr="00CF4147">
        <w:rPr>
          <w:rFonts w:ascii="Times New Roman" w:hAnsi="Times New Roman"/>
          <w:sz w:val="24"/>
          <w:szCs w:val="24"/>
        </w:rPr>
        <w:t xml:space="preserve">. Elmondta, hogy minden javaslat számít, de több aspektusból kell megnézni a problémák megoldását.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dr. Jaczkó József, KIM:</w:t>
      </w:r>
      <w:r w:rsidRPr="00CF4147">
        <w:rPr>
          <w:rFonts w:ascii="Times New Roman" w:hAnsi="Times New Roman"/>
          <w:sz w:val="24"/>
          <w:szCs w:val="24"/>
        </w:rPr>
        <w:t xml:space="preserve"> a VIAB által felvetett határozati javaslat egy láthatóan valós problémára irányította rá a figyelmet. Az érdekérvényesítés és információáramlás mindenképpen kétirányú kell, hogy legyen, így helyes az, hogy a VIAB az MB felé jelzi ezt a problémát, de egyben az érdekképviseletek felé is jeleznie kell a problémát. A helyi érdekérvényesítés</w:t>
      </w:r>
      <w:r>
        <w:rPr>
          <w:rFonts w:ascii="Times New Roman" w:hAnsi="Times New Roman"/>
          <w:sz w:val="24"/>
          <w:szCs w:val="24"/>
        </w:rPr>
        <w:t>en</w:t>
      </w:r>
      <w:r w:rsidRPr="00CF4147">
        <w:rPr>
          <w:rFonts w:ascii="Times New Roman" w:hAnsi="Times New Roman"/>
          <w:sz w:val="24"/>
          <w:szCs w:val="24"/>
        </w:rPr>
        <w:t xml:space="preserve"> és önszerveződésen van mit javítani, hiszen feladatuk, hogy erősítsék a helyi összetartást. Az, hogy a megyei szint</w:t>
      </w:r>
      <w:r>
        <w:rPr>
          <w:rFonts w:ascii="Times New Roman" w:hAnsi="Times New Roman"/>
          <w:sz w:val="24"/>
          <w:szCs w:val="24"/>
        </w:rPr>
        <w:t>,</w:t>
      </w:r>
      <w:r w:rsidRPr="00CF4147">
        <w:rPr>
          <w:rFonts w:ascii="Times New Roman" w:hAnsi="Times New Roman"/>
          <w:sz w:val="24"/>
          <w:szCs w:val="24"/>
        </w:rPr>
        <w:t xml:space="preserve"> ami köztes szint </w:t>
      </w:r>
      <w:r>
        <w:rPr>
          <w:rFonts w:ascii="Times New Roman" w:hAnsi="Times New Roman"/>
          <w:sz w:val="24"/>
          <w:szCs w:val="24"/>
        </w:rPr>
        <w:t xml:space="preserve">a </w:t>
      </w:r>
      <w:r w:rsidRPr="00CF4147">
        <w:rPr>
          <w:rFonts w:ascii="Times New Roman" w:hAnsi="Times New Roman"/>
          <w:sz w:val="24"/>
          <w:szCs w:val="24"/>
        </w:rPr>
        <w:t>központi kormányzat és a helyi szint között teret kérhet, azt is jelentheti, hogy a helyi közösségeknek sokkal erősebb együttműködést kellene tanúsít</w:t>
      </w:r>
      <w:r>
        <w:rPr>
          <w:rFonts w:ascii="Times New Roman" w:hAnsi="Times New Roman"/>
          <w:sz w:val="24"/>
          <w:szCs w:val="24"/>
        </w:rPr>
        <w:t>a</w:t>
      </w:r>
      <w:r w:rsidRPr="00CF4147">
        <w:rPr>
          <w:rFonts w:ascii="Times New Roman" w:hAnsi="Times New Roman"/>
          <w:sz w:val="24"/>
          <w:szCs w:val="24"/>
        </w:rPr>
        <w:t xml:space="preserve">niuk. Ebben viszont az országos érdekképviseleteknek komoly szerepük van. Ezt az oldalt is figyelembe kellene venni.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u w:val="single"/>
        </w:rPr>
        <w:t>Frizon- Somogyi Orsolya, az Európai Bizottság képviselője:</w:t>
      </w:r>
      <w:r w:rsidRPr="00CF4147">
        <w:rPr>
          <w:rFonts w:ascii="Times New Roman" w:hAnsi="Times New Roman"/>
          <w:sz w:val="24"/>
          <w:szCs w:val="24"/>
        </w:rPr>
        <w:t xml:space="preserve"> feladatokat lehet delegálni, ha a HACS-ok úgy döntenek. A megye nem vehet magához feladatokat, a helyi szint </w:t>
      </w:r>
      <w:proofErr w:type="gramStart"/>
      <w:r w:rsidRPr="00CF4147">
        <w:rPr>
          <w:rFonts w:ascii="Times New Roman" w:hAnsi="Times New Roman"/>
          <w:sz w:val="24"/>
          <w:szCs w:val="24"/>
        </w:rPr>
        <w:t>kell</w:t>
      </w:r>
      <w:proofErr w:type="gramEnd"/>
      <w:r w:rsidRPr="00CF4147">
        <w:rPr>
          <w:rFonts w:ascii="Times New Roman" w:hAnsi="Times New Roman"/>
          <w:sz w:val="24"/>
          <w:szCs w:val="24"/>
        </w:rPr>
        <w:t xml:space="preserve"> úgy döntsön, hogy bevon más szintet is, hogy segítse munkáját. </w:t>
      </w:r>
      <w:r w:rsidR="003815FB">
        <w:rPr>
          <w:rFonts w:ascii="Times New Roman" w:hAnsi="Times New Roman"/>
          <w:sz w:val="24"/>
          <w:szCs w:val="24"/>
        </w:rPr>
        <w:t xml:space="preserve">Másik téma, amiről beszélt az érdekképviselet szerepe és jelentősége, hogy hol és mikor kell az érdekeknek hangot adni. Az Erdészeti Albizottság előadásában elhangzott, hogy a </w:t>
      </w:r>
      <w:r w:rsidR="003815FB">
        <w:rPr>
          <w:rFonts w:ascii="Times New Roman" w:hAnsi="Times New Roman"/>
          <w:sz w:val="24"/>
          <w:szCs w:val="24"/>
        </w:rPr>
        <w:t>következő</w:t>
      </w:r>
      <w:r w:rsidR="003815FB">
        <w:rPr>
          <w:rFonts w:ascii="Times New Roman" w:hAnsi="Times New Roman"/>
          <w:sz w:val="24"/>
          <w:szCs w:val="24"/>
        </w:rPr>
        <w:t xml:space="preserve"> id</w:t>
      </w:r>
      <w:r w:rsidR="003815FB">
        <w:rPr>
          <w:rFonts w:ascii="Times New Roman" w:hAnsi="Times New Roman"/>
          <w:sz w:val="24"/>
          <w:szCs w:val="24"/>
        </w:rPr>
        <w:t>ő</w:t>
      </w:r>
      <w:r w:rsidR="003815FB">
        <w:rPr>
          <w:rFonts w:ascii="Times New Roman" w:hAnsi="Times New Roman"/>
          <w:sz w:val="24"/>
          <w:szCs w:val="24"/>
        </w:rPr>
        <w:t xml:space="preserve">szakban, a jelenlegi tervezet </w:t>
      </w:r>
      <w:r w:rsidR="003815FB">
        <w:rPr>
          <w:rFonts w:ascii="Times New Roman" w:hAnsi="Times New Roman"/>
          <w:sz w:val="24"/>
          <w:szCs w:val="24"/>
        </w:rPr>
        <w:t>é</w:t>
      </w:r>
      <w:r w:rsidR="003815FB">
        <w:rPr>
          <w:rFonts w:ascii="Times New Roman" w:hAnsi="Times New Roman"/>
          <w:sz w:val="24"/>
          <w:szCs w:val="24"/>
        </w:rPr>
        <w:t>rtelm</w:t>
      </w:r>
      <w:r w:rsidR="003815FB">
        <w:rPr>
          <w:rFonts w:ascii="Times New Roman" w:hAnsi="Times New Roman"/>
          <w:sz w:val="24"/>
          <w:szCs w:val="24"/>
        </w:rPr>
        <w:t>é</w:t>
      </w:r>
      <w:r w:rsidR="003815FB">
        <w:rPr>
          <w:rFonts w:ascii="Times New Roman" w:hAnsi="Times New Roman"/>
          <w:sz w:val="24"/>
          <w:szCs w:val="24"/>
        </w:rPr>
        <w:t>ben, az alacsony t</w:t>
      </w:r>
      <w:r w:rsidR="003815FB">
        <w:rPr>
          <w:rFonts w:ascii="Times New Roman" w:hAnsi="Times New Roman"/>
          <w:sz w:val="24"/>
          <w:szCs w:val="24"/>
        </w:rPr>
        <w:t>ámogatá</w:t>
      </w:r>
      <w:r w:rsidR="003815FB">
        <w:rPr>
          <w:rFonts w:ascii="Times New Roman" w:hAnsi="Times New Roman"/>
          <w:sz w:val="24"/>
          <w:szCs w:val="24"/>
        </w:rPr>
        <w:t>si szint miatt, alig lehet számítani az erdőtelepítésre Magyarorsz</w:t>
      </w:r>
      <w:r w:rsidR="003815FB">
        <w:rPr>
          <w:rFonts w:ascii="Times New Roman" w:hAnsi="Times New Roman"/>
          <w:sz w:val="24"/>
          <w:szCs w:val="24"/>
        </w:rPr>
        <w:t>á</w:t>
      </w:r>
      <w:r w:rsidR="003815FB">
        <w:rPr>
          <w:rFonts w:ascii="Times New Roman" w:hAnsi="Times New Roman"/>
          <w:sz w:val="24"/>
          <w:szCs w:val="24"/>
        </w:rPr>
        <w:t xml:space="preserve">gon. Az Európai Unió megítélése szerint is volt a Magyarország szükségleteire vonatkozóan egy felmérés, ahol tisztán lehetett látni, hogy szükség van erdőtelepítésre. Ha már most úgy ítéli meg az EAB, hogy a jelenlegi rendelet alapján nem lesz </w:t>
      </w:r>
      <w:r w:rsidR="003815FB">
        <w:rPr>
          <w:rFonts w:ascii="Times New Roman" w:hAnsi="Times New Roman"/>
          <w:sz w:val="24"/>
          <w:szCs w:val="24"/>
        </w:rPr>
        <w:t>elégséges szintű</w:t>
      </w:r>
      <w:r w:rsidR="003815FB">
        <w:rPr>
          <w:rFonts w:ascii="Times New Roman" w:hAnsi="Times New Roman"/>
          <w:sz w:val="24"/>
          <w:szCs w:val="24"/>
        </w:rPr>
        <w:t xml:space="preserve"> az erdőtelepítésre </w:t>
      </w:r>
      <w:r w:rsidR="003815FB">
        <w:rPr>
          <w:rFonts w:ascii="Times New Roman" w:hAnsi="Times New Roman"/>
          <w:sz w:val="24"/>
          <w:szCs w:val="24"/>
        </w:rPr>
        <w:t>szá</w:t>
      </w:r>
      <w:r w:rsidR="003815FB">
        <w:rPr>
          <w:rFonts w:ascii="Times New Roman" w:hAnsi="Times New Roman"/>
          <w:sz w:val="24"/>
          <w:szCs w:val="24"/>
        </w:rPr>
        <w:t>nt támogatás</w:t>
      </w:r>
      <w:r w:rsidR="003815FB">
        <w:rPr>
          <w:rFonts w:ascii="Times New Roman" w:hAnsi="Times New Roman"/>
          <w:sz w:val="24"/>
          <w:szCs w:val="24"/>
        </w:rPr>
        <w:t xml:space="preserve"> és ezért az erdőtelepítés Magyarorszá</w:t>
      </w:r>
      <w:r w:rsidR="003815FB">
        <w:rPr>
          <w:rFonts w:ascii="Times New Roman" w:hAnsi="Times New Roman"/>
          <w:sz w:val="24"/>
          <w:szCs w:val="24"/>
        </w:rPr>
        <w:t xml:space="preserve">gon, akkor azt még rendeleti szinten kellene </w:t>
      </w:r>
      <w:r w:rsidR="003815FB">
        <w:rPr>
          <w:rFonts w:ascii="Times New Roman" w:hAnsi="Times New Roman"/>
          <w:sz w:val="24"/>
          <w:szCs w:val="24"/>
        </w:rPr>
        <w:t>befolyá</w:t>
      </w:r>
      <w:r w:rsidR="003815FB">
        <w:rPr>
          <w:rFonts w:ascii="Times New Roman" w:hAnsi="Times New Roman"/>
          <w:sz w:val="24"/>
          <w:szCs w:val="24"/>
        </w:rPr>
        <w:t>solni és azon gondolkodni, hogyan lehet az erdőtelepítés mellett eljárni.</w:t>
      </w:r>
      <w:r w:rsidRPr="00CF4147">
        <w:rPr>
          <w:rFonts w:ascii="Times New Roman" w:hAnsi="Times New Roman"/>
          <w:sz w:val="24"/>
          <w:szCs w:val="24"/>
        </w:rPr>
        <w:t xml:space="preserve">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 xml:space="preserve">A CLLD-vel kapcsolatban elmondta, hogy helyzetük hasonló ahhoz, mint amit a kollégák az ülésen elmondtak. A Bizottság is próbál segítséget és tudást nyújtani a kérdéssel kapcsolatban. A LEADER eddig egy vidékre jellemző eszköz volt. Most, hogy ez meg lett nyitva a többi alap felé is, tapasztalható, hogy nem ismerik a LEADER lényegét, működését és hozzáadott értékeit. A Bizottság részéről is próbálkoznak segítséget nyújtani ennek az új rendszernek az átadására és elmagyarázásra. Az eredmények és a nehézségek ismertetése is fontos, hogy arra építve lehessen a következő időszakot jól és hatékonyan összeállítani. Megállapítása, hogy az érdekképviseletek és a HACS-ok részéről is nagyobb intenzitású aktivitásra és együttműködésre lenne szükség.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lastRenderedPageBreak/>
        <w:t xml:space="preserve">A Partnerségi Megállapodás tárgyalása folyamatban van, ahol többször szóba került a CLLD és azok megyékkel való kapcsolata. A Bizottság részéről minden alkalommal elhangzott, hogy ez egy alulról építkező, helyi szintű kezdeményezés. Van egy megyei és országos szintű területi koncepció, amihez illeszkedni kell, de ezen felül kell egy helyi stratégiának lennie, ezt a Bizottság minden egyes alkalommal hangsúlyozza. </w:t>
      </w:r>
    </w:p>
    <w:p w:rsidR="006D366B" w:rsidRPr="00CF4147" w:rsidRDefault="006D366B" w:rsidP="00723DC0">
      <w:pPr>
        <w:jc w:val="both"/>
        <w:rPr>
          <w:rFonts w:ascii="Times New Roman" w:hAnsi="Times New Roman"/>
          <w:sz w:val="24"/>
          <w:szCs w:val="24"/>
        </w:rPr>
      </w:pPr>
      <w:r w:rsidRPr="00CF4147">
        <w:rPr>
          <w:rFonts w:ascii="Times New Roman" w:hAnsi="Times New Roman"/>
          <w:sz w:val="24"/>
          <w:szCs w:val="24"/>
        </w:rPr>
        <w:t>Még most van lehetőség a következő időszakra vonatkozó problémák megfogalmazására. Időben át kell gondolni az elmúl időszak sikereit és sikertelenségeit</w:t>
      </w:r>
      <w:r>
        <w:rPr>
          <w:rFonts w:ascii="Times New Roman" w:hAnsi="Times New Roman"/>
          <w:sz w:val="24"/>
          <w:szCs w:val="24"/>
        </w:rPr>
        <w:t>,</w:t>
      </w:r>
      <w:r w:rsidRPr="00CF4147">
        <w:rPr>
          <w:rFonts w:ascii="Times New Roman" w:hAnsi="Times New Roman"/>
          <w:sz w:val="24"/>
          <w:szCs w:val="24"/>
        </w:rPr>
        <w:t xml:space="preserve"> és ezekre alapozva meghozni a megfelelő döntéseket. </w:t>
      </w:r>
    </w:p>
    <w:p w:rsidR="006D366B" w:rsidRDefault="006D366B" w:rsidP="000A256B">
      <w:pPr>
        <w:jc w:val="both"/>
        <w:rPr>
          <w:rFonts w:ascii="Times New Roman" w:hAnsi="Times New Roman"/>
          <w:sz w:val="24"/>
          <w:szCs w:val="24"/>
        </w:rPr>
      </w:pPr>
      <w:r w:rsidRPr="00CF4147">
        <w:rPr>
          <w:rFonts w:ascii="Times New Roman" w:hAnsi="Times New Roman"/>
          <w:sz w:val="24"/>
          <w:szCs w:val="24"/>
          <w:u w:val="single"/>
        </w:rPr>
        <w:t>Búsi Lajos, elnök úr:</w:t>
      </w:r>
      <w:r w:rsidRPr="00CF4147">
        <w:rPr>
          <w:rFonts w:ascii="Times New Roman" w:hAnsi="Times New Roman"/>
          <w:sz w:val="24"/>
          <w:szCs w:val="24"/>
        </w:rPr>
        <w:t xml:space="preserve"> megköszönte a hozzászólást. Javasolta Dr. Finta István</w:t>
      </w:r>
      <w:r>
        <w:rPr>
          <w:rFonts w:ascii="Times New Roman" w:hAnsi="Times New Roman"/>
          <w:sz w:val="24"/>
          <w:szCs w:val="24"/>
        </w:rPr>
        <w:t xml:space="preserve"> úr</w:t>
      </w:r>
      <w:r w:rsidRPr="00CF4147">
        <w:rPr>
          <w:rFonts w:ascii="Times New Roman" w:hAnsi="Times New Roman"/>
          <w:sz w:val="24"/>
          <w:szCs w:val="24"/>
        </w:rPr>
        <w:t>nak, hogy mivel az által</w:t>
      </w:r>
      <w:r>
        <w:rPr>
          <w:rFonts w:ascii="Times New Roman" w:hAnsi="Times New Roman"/>
          <w:sz w:val="24"/>
          <w:szCs w:val="24"/>
        </w:rPr>
        <w:t>a</w:t>
      </w:r>
      <w:r w:rsidRPr="00CF4147">
        <w:rPr>
          <w:rFonts w:ascii="Times New Roman" w:hAnsi="Times New Roman"/>
          <w:sz w:val="24"/>
          <w:szCs w:val="24"/>
        </w:rPr>
        <w:t xml:space="preserve"> előterjesztett határozati javaslatnak nem egyértelmű a szövegezése, ezét gondolja még át és 2013. március 18-a, hétfőig </w:t>
      </w:r>
      <w:r>
        <w:rPr>
          <w:rFonts w:ascii="Times New Roman" w:hAnsi="Times New Roman"/>
          <w:sz w:val="24"/>
          <w:szCs w:val="24"/>
        </w:rPr>
        <w:t xml:space="preserve">és </w:t>
      </w:r>
      <w:r w:rsidRPr="00CF4147">
        <w:rPr>
          <w:rFonts w:ascii="Times New Roman" w:hAnsi="Times New Roman"/>
          <w:sz w:val="24"/>
          <w:szCs w:val="24"/>
        </w:rPr>
        <w:t xml:space="preserve">fogalmazzon meg egy pontosított javaslatot, amelyet az MB titkársága az MB tagjainak írásbeli eljárásra meg fog küldeni. </w:t>
      </w:r>
    </w:p>
    <w:p w:rsidR="006D366B" w:rsidRPr="00CF4147" w:rsidRDefault="006D366B" w:rsidP="00382E61">
      <w:pPr>
        <w:pStyle w:val="Listaszerbekezds"/>
        <w:numPr>
          <w:ilvl w:val="0"/>
          <w:numId w:val="8"/>
        </w:numPr>
        <w:spacing w:after="0" w:line="240" w:lineRule="auto"/>
        <w:jc w:val="both"/>
        <w:rPr>
          <w:rFonts w:ascii="Times New Roman" w:hAnsi="Times New Roman"/>
          <w:b/>
          <w:sz w:val="24"/>
          <w:szCs w:val="24"/>
        </w:rPr>
      </w:pPr>
      <w:r w:rsidRPr="00CF4147">
        <w:rPr>
          <w:rFonts w:ascii="Times New Roman" w:hAnsi="Times New Roman"/>
          <w:b/>
          <w:sz w:val="24"/>
          <w:szCs w:val="24"/>
        </w:rPr>
        <w:t>napirendi pont</w:t>
      </w:r>
      <w:r w:rsidRPr="00CF4147">
        <w:rPr>
          <w:rFonts w:ascii="Times New Roman" w:hAnsi="Times New Roman"/>
          <w:sz w:val="24"/>
          <w:szCs w:val="24"/>
        </w:rPr>
        <w:t xml:space="preserve">: </w:t>
      </w:r>
      <w:r w:rsidRPr="00CF4147">
        <w:rPr>
          <w:rFonts w:ascii="Times New Roman" w:hAnsi="Times New Roman"/>
          <w:b/>
          <w:sz w:val="24"/>
          <w:szCs w:val="24"/>
        </w:rPr>
        <w:t>Az MNVH tevékenységéről szóló tájékoztató</w:t>
      </w:r>
    </w:p>
    <w:p w:rsidR="006D366B" w:rsidRPr="00CF4147" w:rsidRDefault="006D366B" w:rsidP="005953B0">
      <w:pPr>
        <w:spacing w:after="0" w:line="240" w:lineRule="auto"/>
        <w:ind w:left="360"/>
        <w:jc w:val="both"/>
        <w:rPr>
          <w:rFonts w:ascii="Times New Roman" w:hAnsi="Times New Roman"/>
          <w:b/>
          <w:sz w:val="24"/>
          <w:szCs w:val="24"/>
        </w:rPr>
      </w:pPr>
    </w:p>
    <w:p w:rsidR="006D366B" w:rsidRPr="00CF4147" w:rsidRDefault="006D366B" w:rsidP="00111BBF">
      <w:pPr>
        <w:jc w:val="both"/>
        <w:rPr>
          <w:rFonts w:ascii="Times New Roman" w:hAnsi="Times New Roman"/>
          <w:sz w:val="24"/>
          <w:szCs w:val="24"/>
        </w:rPr>
      </w:pPr>
      <w:r w:rsidRPr="00111BBF">
        <w:rPr>
          <w:rFonts w:ascii="Times New Roman" w:hAnsi="Times New Roman"/>
          <w:sz w:val="24"/>
          <w:szCs w:val="24"/>
          <w:u w:val="single"/>
        </w:rPr>
        <w:t>Dr. Mezőszentgyörgyi Dávid, főigazgató úr, Nemzeti Agrárszaktanácsadási, Képzési és Vidékfejlesztési Intézet:</w:t>
      </w:r>
      <w:r w:rsidRPr="00CF4147">
        <w:rPr>
          <w:rFonts w:ascii="Times New Roman" w:hAnsi="Times New Roman"/>
          <w:sz w:val="24"/>
          <w:szCs w:val="24"/>
        </w:rPr>
        <w:t xml:space="preserve"> köszöntötte a tagokat és elmondta, hogy az időkorlátot betartva, igyekezni fog előadását 10 percben megtartani. Az időcsúszás miatt csak a tavalyi évről mondta el beszámolóját és a történelmi áttekintés részt kihagyta.</w:t>
      </w:r>
    </w:p>
    <w:p w:rsidR="006D366B" w:rsidRPr="00CF4147" w:rsidRDefault="006D366B" w:rsidP="00111BBF">
      <w:pPr>
        <w:jc w:val="both"/>
        <w:rPr>
          <w:rFonts w:ascii="Times New Roman" w:hAnsi="Times New Roman"/>
          <w:sz w:val="24"/>
          <w:szCs w:val="24"/>
        </w:rPr>
      </w:pPr>
      <w:r w:rsidRPr="00CF4147">
        <w:rPr>
          <w:rFonts w:ascii="Times New Roman" w:hAnsi="Times New Roman"/>
          <w:sz w:val="24"/>
          <w:szCs w:val="24"/>
        </w:rPr>
        <w:t xml:space="preserve">Megköszönte az MB tagjainak a </w:t>
      </w:r>
      <w:r w:rsidRPr="00111BBF">
        <w:rPr>
          <w:rFonts w:ascii="Times New Roman" w:hAnsi="Times New Roman"/>
          <w:sz w:val="24"/>
          <w:szCs w:val="24"/>
        </w:rPr>
        <w:t>Technikai Segítségnyújtás intézkedés</w:t>
      </w:r>
      <w:r w:rsidRPr="00CF4147">
        <w:rPr>
          <w:rFonts w:ascii="Times New Roman" w:hAnsi="Times New Roman"/>
          <w:sz w:val="24"/>
          <w:szCs w:val="24"/>
        </w:rPr>
        <w:t>nél</w:t>
      </w:r>
      <w:r>
        <w:rPr>
          <w:rFonts w:ascii="Times New Roman" w:hAnsi="Times New Roman"/>
          <w:sz w:val="24"/>
          <w:szCs w:val="24"/>
        </w:rPr>
        <w:t>,</w:t>
      </w:r>
      <w:r w:rsidRPr="00CF4147">
        <w:rPr>
          <w:rFonts w:ascii="Times New Roman" w:hAnsi="Times New Roman"/>
          <w:sz w:val="24"/>
          <w:szCs w:val="24"/>
        </w:rPr>
        <w:t xml:space="preserve"> a NAKVI-t érintő pozitív támogatást a szavazás során. </w:t>
      </w:r>
    </w:p>
    <w:p w:rsidR="006D366B" w:rsidRPr="00111BBF" w:rsidRDefault="006D366B" w:rsidP="00111BBF">
      <w:pPr>
        <w:jc w:val="both"/>
        <w:rPr>
          <w:rFonts w:ascii="Times New Roman" w:hAnsi="Times New Roman"/>
          <w:sz w:val="24"/>
          <w:szCs w:val="24"/>
        </w:rPr>
      </w:pPr>
      <w:r w:rsidRPr="00111BBF">
        <w:rPr>
          <w:rFonts w:ascii="Times New Roman" w:hAnsi="Times New Roman"/>
          <w:sz w:val="24"/>
          <w:szCs w:val="24"/>
        </w:rPr>
        <w:t xml:space="preserve">Előadásában kiemelt néhány fontos momentumot az MNVH megalakulására vonatkozóan, illetve jogszabályi vonatkozásokban: </w:t>
      </w:r>
      <w:r>
        <w:rPr>
          <w:rFonts w:ascii="Times New Roman" w:hAnsi="Times New Roman"/>
          <w:sz w:val="24"/>
          <w:szCs w:val="24"/>
        </w:rPr>
        <w:t xml:space="preserve">a </w:t>
      </w:r>
      <w:r w:rsidRPr="00111BBF">
        <w:rPr>
          <w:rFonts w:ascii="Times New Roman" w:hAnsi="Times New Roman"/>
          <w:sz w:val="24"/>
          <w:szCs w:val="24"/>
        </w:rPr>
        <w:t xml:space="preserve">1698/2005 EK rendelet </w:t>
      </w:r>
      <w:r w:rsidRPr="00CF4147">
        <w:rPr>
          <w:rFonts w:ascii="Times New Roman" w:hAnsi="Times New Roman"/>
          <w:sz w:val="24"/>
          <w:szCs w:val="24"/>
        </w:rPr>
        <w:t>68. cikke, amelynek értelmében „Minden tagállam nemzeti vidéki hálózatot hoz létre, amely összefogja a vidékfejlesztéssel foglalkozó szervezeteket és közigazgatási szerveket.”</w:t>
      </w:r>
      <w:r w:rsidRPr="00CF4147">
        <w:rPr>
          <w:rFonts w:ascii="Times New Roman" w:hAnsi="Times New Roman"/>
          <w:bCs/>
          <w:sz w:val="24"/>
          <w:szCs w:val="24"/>
        </w:rPr>
        <w:t xml:space="preserve"> A 131/2008. (X. 1.) FVM rendelet a Magyar Nemzeti Vidéki Hálózatról </w:t>
      </w:r>
      <w:r w:rsidRPr="00CF4147">
        <w:rPr>
          <w:rFonts w:ascii="Times New Roman" w:hAnsi="Times New Roman"/>
          <w:sz w:val="24"/>
          <w:szCs w:val="24"/>
        </w:rPr>
        <w:t>részletesen szabályozza a létrehozásának célját, folyamatát, az MNVH szerveit és azok feladatait</w:t>
      </w:r>
      <w:r w:rsidRPr="00111BBF">
        <w:rPr>
          <w:rFonts w:ascii="Times New Roman" w:hAnsi="Times New Roman"/>
          <w:sz w:val="24"/>
          <w:szCs w:val="24"/>
        </w:rPr>
        <w:t xml:space="preserve">. </w:t>
      </w:r>
      <w:r>
        <w:rPr>
          <w:rFonts w:ascii="Times New Roman" w:hAnsi="Times New Roman"/>
          <w:sz w:val="24"/>
          <w:szCs w:val="24"/>
        </w:rPr>
        <w:t xml:space="preserve">A </w:t>
      </w:r>
      <w:r w:rsidRPr="00111BBF">
        <w:rPr>
          <w:rFonts w:ascii="Times New Roman" w:hAnsi="Times New Roman"/>
          <w:sz w:val="24"/>
          <w:szCs w:val="24"/>
        </w:rPr>
        <w:t xml:space="preserve">2/2009 (FVÉ.2.) </w:t>
      </w:r>
      <w:r w:rsidRPr="00CF4147">
        <w:rPr>
          <w:rFonts w:ascii="Times New Roman" w:hAnsi="Times New Roman"/>
          <w:sz w:val="24"/>
          <w:szCs w:val="24"/>
        </w:rPr>
        <w:t>FVM utasítás a miniszteri biztos kinevezéséről</w:t>
      </w:r>
      <w:r w:rsidRPr="00111BBF">
        <w:rPr>
          <w:rFonts w:ascii="Times New Roman" w:hAnsi="Times New Roman"/>
          <w:sz w:val="24"/>
          <w:szCs w:val="24"/>
        </w:rPr>
        <w:t xml:space="preserve"> rendelkezik. </w:t>
      </w:r>
    </w:p>
    <w:p w:rsidR="006D366B" w:rsidRPr="00CF4147" w:rsidRDefault="006D366B" w:rsidP="00111BBF">
      <w:pPr>
        <w:jc w:val="both"/>
        <w:rPr>
          <w:rFonts w:ascii="Times New Roman" w:hAnsi="Times New Roman"/>
          <w:sz w:val="24"/>
          <w:szCs w:val="24"/>
        </w:rPr>
      </w:pPr>
      <w:r w:rsidRPr="00111BBF">
        <w:rPr>
          <w:rFonts w:ascii="Times New Roman" w:hAnsi="Times New Roman"/>
          <w:sz w:val="24"/>
          <w:szCs w:val="24"/>
        </w:rPr>
        <w:t xml:space="preserve">A 36/2010. (XI.30.) VM rendelet </w:t>
      </w:r>
      <w:r w:rsidRPr="00CF4147">
        <w:rPr>
          <w:rFonts w:ascii="Times New Roman" w:hAnsi="Times New Roman"/>
          <w:sz w:val="24"/>
          <w:szCs w:val="24"/>
        </w:rPr>
        <w:t xml:space="preserve">újraszabályozta az MNVH célját, folyamatát, szerveit és azok feladatait. </w:t>
      </w:r>
      <w:r w:rsidRPr="00B30BA8">
        <w:rPr>
          <w:rFonts w:ascii="Times New Roman" w:hAnsi="Times New Roman"/>
          <w:sz w:val="24"/>
          <w:szCs w:val="24"/>
        </w:rPr>
        <w:t xml:space="preserve">Az MNVH feladata </w:t>
      </w:r>
      <w:r w:rsidRPr="00CF4147">
        <w:rPr>
          <w:rFonts w:ascii="Times New Roman" w:hAnsi="Times New Roman"/>
          <w:sz w:val="24"/>
          <w:szCs w:val="24"/>
        </w:rPr>
        <w:t xml:space="preserve">a vidékfejlesztésben érintett összes szereplő együttműködési hálózatba szervezése, így az érintett kormányzati, önkormányzati és civil közreműködő, gazdálkodó és társadalmi szervezetek, szakmai testületek, információs és együttműködési hálózatba szervezése, tevékenységének összehangolása. </w:t>
      </w:r>
      <w:r w:rsidRPr="00B30BA8">
        <w:rPr>
          <w:rFonts w:ascii="Times New Roman" w:hAnsi="Times New Roman"/>
          <w:sz w:val="24"/>
          <w:szCs w:val="24"/>
        </w:rPr>
        <w:t xml:space="preserve">Célja </w:t>
      </w:r>
      <w:r w:rsidRPr="00CF4147">
        <w:rPr>
          <w:rFonts w:ascii="Times New Roman" w:hAnsi="Times New Roman"/>
          <w:sz w:val="24"/>
          <w:szCs w:val="24"/>
        </w:rPr>
        <w:t>a vidék társadalmi-gazdasági fejlődése, a felzárkóztatás, valamint a támogatási források hatékony felhasználása. Nem kevésbé fontos cél továbbá a gyakorlat-orientált térségközi és nemzetközi kapcsolatok kiépítése, a magyar nemzeti érdekek és értékek európai képviselete. Az MNVH tevékenysége nyomán az Európai Vidékfejlesztési Hálózatban együttműködő 27 tagország megismerheti a magyar fejlesztési eredményeket és a hazai vidékfejlesztő közösségek is tanulhatnak külföldi mintákból.</w:t>
      </w:r>
    </w:p>
    <w:p w:rsidR="006D366B" w:rsidRPr="00CF4147" w:rsidRDefault="006D366B" w:rsidP="00960FAA">
      <w:pPr>
        <w:jc w:val="both"/>
        <w:rPr>
          <w:rFonts w:ascii="Times New Roman" w:hAnsi="Times New Roman"/>
          <w:sz w:val="24"/>
          <w:szCs w:val="24"/>
        </w:rPr>
      </w:pPr>
      <w:r w:rsidRPr="00960FAA">
        <w:rPr>
          <w:rFonts w:ascii="Times New Roman" w:hAnsi="Times New Roman"/>
          <w:sz w:val="24"/>
          <w:szCs w:val="24"/>
        </w:rPr>
        <w:lastRenderedPageBreak/>
        <w:t xml:space="preserve">Az MNVH 2011. évi tevékenysége röviden. </w:t>
      </w:r>
      <w:r w:rsidRPr="00CF4147">
        <w:rPr>
          <w:rFonts w:ascii="Times New Roman" w:hAnsi="Times New Roman"/>
          <w:sz w:val="24"/>
          <w:szCs w:val="24"/>
        </w:rPr>
        <w:t xml:space="preserve">Az új elnökség tagjai 2011. februárban kezdték meg a közös munkát. A párbeszéd és együttműködés érdekében az alábbi feladatokat határozták meg: </w:t>
      </w:r>
    </w:p>
    <w:p w:rsidR="006D366B" w:rsidRPr="00CF4147" w:rsidRDefault="006D366B" w:rsidP="00960FAA">
      <w:pPr>
        <w:pStyle w:val="Listaszerbekezds"/>
        <w:numPr>
          <w:ilvl w:val="2"/>
          <w:numId w:val="19"/>
        </w:numPr>
        <w:tabs>
          <w:tab w:val="clear" w:pos="2160"/>
          <w:tab w:val="num" w:pos="900"/>
          <w:tab w:val="left" w:pos="1980"/>
        </w:tabs>
        <w:spacing w:after="0" w:line="240" w:lineRule="auto"/>
        <w:ind w:left="900"/>
        <w:jc w:val="both"/>
        <w:rPr>
          <w:rFonts w:ascii="Times New Roman" w:hAnsi="Times New Roman"/>
          <w:sz w:val="24"/>
          <w:szCs w:val="24"/>
        </w:rPr>
      </w:pPr>
      <w:r w:rsidRPr="00CF4147">
        <w:rPr>
          <w:rFonts w:ascii="Times New Roman" w:hAnsi="Times New Roman"/>
          <w:sz w:val="24"/>
          <w:szCs w:val="24"/>
        </w:rPr>
        <w:t>a szervezetépítés, regisztráltak létszámának bővítése, Tanács megalakítása, szakmai szakosztályok kialakítása</w:t>
      </w:r>
    </w:p>
    <w:p w:rsidR="006D366B" w:rsidRPr="00CF4147" w:rsidRDefault="006D366B" w:rsidP="00960FAA">
      <w:pPr>
        <w:numPr>
          <w:ilvl w:val="2"/>
          <w:numId w:val="19"/>
        </w:numPr>
        <w:tabs>
          <w:tab w:val="clear" w:pos="2160"/>
          <w:tab w:val="num" w:pos="900"/>
          <w:tab w:val="left" w:pos="1980"/>
        </w:tabs>
        <w:spacing w:after="0" w:line="240" w:lineRule="auto"/>
        <w:ind w:left="900"/>
        <w:jc w:val="both"/>
        <w:rPr>
          <w:rFonts w:ascii="Times New Roman" w:hAnsi="Times New Roman"/>
          <w:sz w:val="24"/>
          <w:szCs w:val="24"/>
        </w:rPr>
      </w:pPr>
      <w:r w:rsidRPr="00CF4147">
        <w:rPr>
          <w:rFonts w:ascii="Times New Roman" w:hAnsi="Times New Roman"/>
          <w:sz w:val="24"/>
          <w:szCs w:val="24"/>
        </w:rPr>
        <w:t>együttműködések szervezése (nemzetközi kapcsolatok is), a közös tudáskészlet kialakítása (konferenciák, szakmai műhelyek)</w:t>
      </w:r>
    </w:p>
    <w:p w:rsidR="006D366B" w:rsidRPr="00CF4147" w:rsidRDefault="006D366B" w:rsidP="00960FAA">
      <w:pPr>
        <w:numPr>
          <w:ilvl w:val="2"/>
          <w:numId w:val="19"/>
        </w:numPr>
        <w:tabs>
          <w:tab w:val="clear" w:pos="2160"/>
          <w:tab w:val="num" w:pos="900"/>
          <w:tab w:val="left" w:pos="1980"/>
        </w:tabs>
        <w:spacing w:after="0" w:line="240" w:lineRule="auto"/>
        <w:ind w:left="900"/>
        <w:jc w:val="both"/>
        <w:rPr>
          <w:rFonts w:ascii="Times New Roman" w:hAnsi="Times New Roman"/>
          <w:sz w:val="24"/>
          <w:szCs w:val="24"/>
        </w:rPr>
      </w:pPr>
      <w:r w:rsidRPr="00CF4147">
        <w:rPr>
          <w:rFonts w:ascii="Times New Roman" w:hAnsi="Times New Roman"/>
          <w:sz w:val="24"/>
          <w:szCs w:val="24"/>
        </w:rPr>
        <w:t xml:space="preserve">képzések, továbbképzések szervezése (vidék-akadémia) </w:t>
      </w:r>
    </w:p>
    <w:p w:rsidR="006D366B" w:rsidRPr="00CF4147" w:rsidRDefault="006D366B" w:rsidP="00960FAA">
      <w:pPr>
        <w:numPr>
          <w:ilvl w:val="2"/>
          <w:numId w:val="19"/>
        </w:numPr>
        <w:tabs>
          <w:tab w:val="clear" w:pos="2160"/>
          <w:tab w:val="num" w:pos="900"/>
          <w:tab w:val="left" w:pos="1980"/>
        </w:tabs>
        <w:spacing w:after="0" w:line="240" w:lineRule="auto"/>
        <w:ind w:left="900"/>
        <w:jc w:val="both"/>
        <w:rPr>
          <w:rFonts w:ascii="Times New Roman" w:hAnsi="Times New Roman"/>
          <w:sz w:val="24"/>
          <w:szCs w:val="24"/>
        </w:rPr>
      </w:pPr>
      <w:r w:rsidRPr="00CF4147">
        <w:rPr>
          <w:rFonts w:ascii="Times New Roman" w:hAnsi="Times New Roman"/>
          <w:sz w:val="24"/>
          <w:szCs w:val="24"/>
        </w:rPr>
        <w:t>rendezvények szervezése, kiadványok készítése, a vidék-tudás disszeminációja</w:t>
      </w:r>
      <w:r>
        <w:rPr>
          <w:rFonts w:ascii="Times New Roman" w:hAnsi="Times New Roman"/>
          <w:sz w:val="24"/>
          <w:szCs w:val="24"/>
        </w:rPr>
        <w:t>.</w:t>
      </w:r>
      <w:r w:rsidRPr="00CF4147">
        <w:rPr>
          <w:rFonts w:ascii="Times New Roman" w:hAnsi="Times New Roman"/>
          <w:sz w:val="24"/>
          <w:szCs w:val="24"/>
        </w:rPr>
        <w:t xml:space="preserve"> </w:t>
      </w:r>
    </w:p>
    <w:p w:rsidR="006D366B" w:rsidRPr="00CF4147" w:rsidRDefault="006D366B" w:rsidP="002D16FA">
      <w:pPr>
        <w:spacing w:after="0" w:line="240" w:lineRule="auto"/>
        <w:ind w:left="2160"/>
        <w:jc w:val="both"/>
        <w:rPr>
          <w:rFonts w:ascii="Times New Roman" w:hAnsi="Times New Roman"/>
          <w:sz w:val="24"/>
          <w:szCs w:val="24"/>
        </w:rPr>
      </w:pP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Kidolgozásra került a projektötleti rendszer minden eleme (formai és tartalmi tekintetben). Sikeres rendezvény került megrendezésre az Országos Fejlesztéspolitikai Fórum Lajosmizsén.</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Társszervezetekkel való tárgyalások folytak, amely</w:t>
      </w:r>
      <w:r>
        <w:rPr>
          <w:rFonts w:ascii="Times New Roman" w:hAnsi="Times New Roman"/>
          <w:sz w:val="24"/>
          <w:szCs w:val="24"/>
        </w:rPr>
        <w:t>ek</w:t>
      </w:r>
      <w:r w:rsidRPr="00CF4147">
        <w:rPr>
          <w:rFonts w:ascii="Times New Roman" w:hAnsi="Times New Roman"/>
          <w:sz w:val="24"/>
          <w:szCs w:val="24"/>
        </w:rPr>
        <w:t xml:space="preserve"> hozzájárultak az MNVH szellemi szervező erejéhez. Az mnvh.eu honlap folyamatos bővítése folytatódott 2011-ben is és a mai napig is napi szinten zajlik. Megrendezésre került 2011. decemberben az I. Magyar Vidékfejlesztők Napja, ahol sor került egy rendkívüli elnökségi ülésre, </w:t>
      </w:r>
      <w:r>
        <w:rPr>
          <w:rFonts w:ascii="Times New Roman" w:hAnsi="Times New Roman"/>
          <w:sz w:val="24"/>
          <w:szCs w:val="24"/>
        </w:rPr>
        <w:t xml:space="preserve">és </w:t>
      </w:r>
      <w:r w:rsidRPr="00CF4147">
        <w:rPr>
          <w:rFonts w:ascii="Times New Roman" w:hAnsi="Times New Roman"/>
          <w:sz w:val="24"/>
          <w:szCs w:val="24"/>
        </w:rPr>
        <w:t>ahol megtárgyalták az MNVH 2012-14-re szóló új Cselekvési Tervét, amely 2012-ben el is lett fogadva.</w:t>
      </w:r>
    </w:p>
    <w:p w:rsidR="006D366B" w:rsidRPr="00CF4147" w:rsidRDefault="006D366B" w:rsidP="000F5A64">
      <w:pPr>
        <w:jc w:val="both"/>
        <w:rPr>
          <w:rFonts w:ascii="Times New Roman" w:hAnsi="Times New Roman"/>
          <w:sz w:val="24"/>
          <w:szCs w:val="24"/>
        </w:rPr>
      </w:pPr>
      <w:r w:rsidRPr="000F5A64">
        <w:rPr>
          <w:rFonts w:ascii="Times New Roman" w:hAnsi="Times New Roman"/>
          <w:sz w:val="24"/>
          <w:szCs w:val="24"/>
        </w:rPr>
        <w:t xml:space="preserve">Az MNVH 2012. évi tevékenysége és a jelentősebb események rövid összefoglalása a következő: </w:t>
      </w:r>
      <w:r w:rsidRPr="00CF4147">
        <w:rPr>
          <w:rFonts w:ascii="Times New Roman" w:hAnsi="Times New Roman"/>
          <w:sz w:val="24"/>
          <w:szCs w:val="24"/>
        </w:rPr>
        <w:t xml:space="preserve">2012. </w:t>
      </w:r>
      <w:r>
        <w:rPr>
          <w:rFonts w:ascii="Times New Roman" w:hAnsi="Times New Roman"/>
          <w:sz w:val="24"/>
          <w:szCs w:val="24"/>
        </w:rPr>
        <w:t xml:space="preserve">március </w:t>
      </w:r>
      <w:r w:rsidRPr="00CF4147">
        <w:rPr>
          <w:rFonts w:ascii="Times New Roman" w:hAnsi="Times New Roman"/>
          <w:sz w:val="24"/>
          <w:szCs w:val="24"/>
        </w:rPr>
        <w:t>1-én megtartásra került az MNVH Tanácsülésére a Lakiteleki Népfőiskolán, amely ülés után 2012 tavaszán kiírásra kerültek azok a projektötleti felhívás, amely az egyik legsikeresebb programja az MNVH-nak. Projekt ötleteket gyűjt az elnökség ahhoz, hogy a projektötleteket meg tudja valósítani, és e projektötletek összesítésével határozza meg a saját cselekvését és vonja be a civil szervezeteket a munkájába az MNVH.</w:t>
      </w:r>
    </w:p>
    <w:p w:rsidR="006D366B" w:rsidRPr="00CF4147" w:rsidRDefault="006D366B" w:rsidP="000F5A64">
      <w:pPr>
        <w:jc w:val="both"/>
        <w:rPr>
          <w:rFonts w:ascii="Times New Roman" w:hAnsi="Times New Roman"/>
          <w:sz w:val="24"/>
          <w:szCs w:val="24"/>
        </w:rPr>
      </w:pPr>
      <w:r w:rsidRPr="000F5A64">
        <w:rPr>
          <w:rFonts w:ascii="Times New Roman" w:hAnsi="Times New Roman"/>
          <w:sz w:val="24"/>
          <w:szCs w:val="24"/>
        </w:rPr>
        <w:t>Öt témakörben</w:t>
      </w:r>
      <w:r w:rsidRPr="00CF4147">
        <w:rPr>
          <w:rFonts w:ascii="Times New Roman" w:hAnsi="Times New Roman"/>
          <w:bCs/>
          <w:sz w:val="24"/>
          <w:szCs w:val="24"/>
        </w:rPr>
        <w:t xml:space="preserve"> lehet projektötletet beadni:</w:t>
      </w:r>
    </w:p>
    <w:p w:rsidR="006D366B" w:rsidRPr="00CF4147" w:rsidRDefault="006D366B" w:rsidP="00954C94">
      <w:pPr>
        <w:pStyle w:val="Listaszerbekezds"/>
        <w:numPr>
          <w:ilvl w:val="0"/>
          <w:numId w:val="2"/>
        </w:numPr>
        <w:spacing w:after="0" w:line="240" w:lineRule="auto"/>
        <w:jc w:val="both"/>
        <w:rPr>
          <w:rFonts w:ascii="Times New Roman" w:hAnsi="Times New Roman"/>
          <w:sz w:val="24"/>
          <w:szCs w:val="24"/>
        </w:rPr>
      </w:pPr>
      <w:r w:rsidRPr="00CF4147">
        <w:rPr>
          <w:rFonts w:ascii="Times New Roman" w:hAnsi="Times New Roman"/>
          <w:i/>
          <w:sz w:val="24"/>
          <w:szCs w:val="24"/>
        </w:rPr>
        <w:t xml:space="preserve">LEADER Helyi Akciócsoportok nemzetközi együttműködését elősegítő vagy előkészítő látogatásra </w:t>
      </w:r>
      <w:r w:rsidRPr="00CF4147">
        <w:rPr>
          <w:rFonts w:ascii="Times New Roman" w:hAnsi="Times New Roman"/>
          <w:iCs/>
          <w:sz w:val="24"/>
          <w:szCs w:val="24"/>
        </w:rPr>
        <w:t>(</w:t>
      </w:r>
      <w:r w:rsidRPr="00CF4147">
        <w:rPr>
          <w:rFonts w:ascii="Times New Roman" w:hAnsi="Times New Roman"/>
          <w:bCs/>
          <w:iCs/>
          <w:sz w:val="24"/>
          <w:szCs w:val="24"/>
        </w:rPr>
        <w:t>6 alkalommal</w:t>
      </w:r>
      <w:r w:rsidRPr="00CF4147">
        <w:rPr>
          <w:rFonts w:ascii="Times New Roman" w:hAnsi="Times New Roman"/>
          <w:iCs/>
          <w:sz w:val="24"/>
          <w:szCs w:val="24"/>
        </w:rPr>
        <w:t xml:space="preserve"> nyílt meg: 2011. augusztus, 2012. január, május, augusztus, október, 2013. február)</w:t>
      </w:r>
    </w:p>
    <w:p w:rsidR="006D366B" w:rsidRPr="00CF4147" w:rsidRDefault="006D366B" w:rsidP="00954C94">
      <w:pPr>
        <w:pStyle w:val="Listaszerbekezds"/>
        <w:numPr>
          <w:ilvl w:val="0"/>
          <w:numId w:val="2"/>
        </w:numPr>
        <w:spacing w:after="0" w:line="240" w:lineRule="auto"/>
        <w:jc w:val="both"/>
        <w:rPr>
          <w:rFonts w:ascii="Times New Roman" w:hAnsi="Times New Roman"/>
          <w:sz w:val="24"/>
          <w:szCs w:val="24"/>
        </w:rPr>
      </w:pPr>
      <w:r w:rsidRPr="00CF4147">
        <w:rPr>
          <w:rFonts w:ascii="Times New Roman" w:hAnsi="Times New Roman"/>
          <w:i/>
          <w:sz w:val="24"/>
          <w:szCs w:val="24"/>
        </w:rPr>
        <w:t>Sokoldalú fenntartható vidékfejlesztéssel kapcsolatos országos térségi és helyi fórumok, események szervezése</w:t>
      </w:r>
      <w:r w:rsidRPr="00CF4147">
        <w:rPr>
          <w:rFonts w:ascii="Times New Roman" w:hAnsi="Times New Roman"/>
          <w:sz w:val="24"/>
          <w:szCs w:val="24"/>
        </w:rPr>
        <w:t xml:space="preserve"> </w:t>
      </w:r>
      <w:r w:rsidRPr="00CF4147">
        <w:rPr>
          <w:rFonts w:ascii="Times New Roman" w:hAnsi="Times New Roman"/>
          <w:iCs/>
          <w:sz w:val="24"/>
          <w:szCs w:val="24"/>
        </w:rPr>
        <w:t>(</w:t>
      </w:r>
      <w:r w:rsidRPr="00CF4147">
        <w:rPr>
          <w:rFonts w:ascii="Times New Roman" w:hAnsi="Times New Roman"/>
          <w:bCs/>
          <w:iCs/>
          <w:sz w:val="24"/>
          <w:szCs w:val="24"/>
        </w:rPr>
        <w:t xml:space="preserve">4 alkalommal </w:t>
      </w:r>
      <w:r w:rsidRPr="00CF4147">
        <w:rPr>
          <w:rFonts w:ascii="Times New Roman" w:hAnsi="Times New Roman"/>
          <w:iCs/>
          <w:sz w:val="24"/>
          <w:szCs w:val="24"/>
        </w:rPr>
        <w:t>nyílt meg: 2012. május, június, augusztus, 2013. január)</w:t>
      </w:r>
    </w:p>
    <w:p w:rsidR="006D366B" w:rsidRPr="00CF4147" w:rsidRDefault="006D366B" w:rsidP="00954C94">
      <w:pPr>
        <w:pStyle w:val="Listaszerbekezds"/>
        <w:numPr>
          <w:ilvl w:val="0"/>
          <w:numId w:val="2"/>
        </w:numPr>
        <w:spacing w:after="0" w:line="240" w:lineRule="auto"/>
        <w:jc w:val="both"/>
        <w:rPr>
          <w:rFonts w:ascii="Times New Roman" w:hAnsi="Times New Roman"/>
          <w:sz w:val="24"/>
          <w:szCs w:val="24"/>
        </w:rPr>
      </w:pPr>
      <w:r w:rsidRPr="00CF4147">
        <w:rPr>
          <w:rFonts w:ascii="Times New Roman" w:hAnsi="Times New Roman"/>
          <w:i/>
          <w:sz w:val="24"/>
          <w:szCs w:val="24"/>
        </w:rPr>
        <w:t xml:space="preserve">Sokoldalú fenntartható vidékfejlesztéssel kapcsolatos ismeretátadás szervezésére </w:t>
      </w:r>
      <w:r w:rsidRPr="00CF4147">
        <w:rPr>
          <w:rFonts w:ascii="Times New Roman" w:hAnsi="Times New Roman"/>
          <w:iCs/>
          <w:sz w:val="24"/>
          <w:szCs w:val="24"/>
        </w:rPr>
        <w:t>(</w:t>
      </w:r>
      <w:r w:rsidRPr="00CF4147">
        <w:rPr>
          <w:rFonts w:ascii="Times New Roman" w:hAnsi="Times New Roman"/>
          <w:bCs/>
          <w:iCs/>
          <w:sz w:val="24"/>
          <w:szCs w:val="24"/>
        </w:rPr>
        <w:t>3 alkalommal</w:t>
      </w:r>
      <w:r w:rsidRPr="00CF4147">
        <w:rPr>
          <w:rFonts w:ascii="Times New Roman" w:hAnsi="Times New Roman"/>
          <w:iCs/>
          <w:sz w:val="24"/>
          <w:szCs w:val="24"/>
        </w:rPr>
        <w:t xml:space="preserve"> nyílt meg: 2012. június, szeptember-október, december)</w:t>
      </w:r>
    </w:p>
    <w:p w:rsidR="006D366B" w:rsidRPr="00CF4147" w:rsidRDefault="006D366B" w:rsidP="00954C94">
      <w:pPr>
        <w:pStyle w:val="Listaszerbekezds"/>
        <w:numPr>
          <w:ilvl w:val="0"/>
          <w:numId w:val="2"/>
        </w:numPr>
        <w:spacing w:after="0" w:line="240" w:lineRule="auto"/>
        <w:jc w:val="both"/>
        <w:rPr>
          <w:rFonts w:ascii="Times New Roman" w:hAnsi="Times New Roman"/>
          <w:sz w:val="24"/>
          <w:szCs w:val="24"/>
        </w:rPr>
      </w:pPr>
      <w:r w:rsidRPr="00CF4147">
        <w:rPr>
          <w:rFonts w:ascii="Times New Roman" w:hAnsi="Times New Roman"/>
          <w:i/>
          <w:sz w:val="24"/>
          <w:szCs w:val="24"/>
        </w:rPr>
        <w:t>Sokoldalú fenntartható vidékfejlesztéssel kapcsolatos módszertani és gyakorlati tanulmányok készítésére</w:t>
      </w:r>
      <w:r w:rsidRPr="00CF4147">
        <w:rPr>
          <w:rFonts w:ascii="Times New Roman" w:hAnsi="Times New Roman"/>
          <w:sz w:val="24"/>
          <w:szCs w:val="24"/>
        </w:rPr>
        <w:t xml:space="preserve"> </w:t>
      </w:r>
      <w:r w:rsidRPr="00CF4147">
        <w:rPr>
          <w:rFonts w:ascii="Times New Roman" w:hAnsi="Times New Roman"/>
          <w:iCs/>
          <w:sz w:val="24"/>
          <w:szCs w:val="24"/>
        </w:rPr>
        <w:t>(</w:t>
      </w:r>
      <w:r w:rsidRPr="00CF4147">
        <w:rPr>
          <w:rFonts w:ascii="Times New Roman" w:hAnsi="Times New Roman"/>
          <w:bCs/>
          <w:iCs/>
          <w:sz w:val="24"/>
          <w:szCs w:val="24"/>
        </w:rPr>
        <w:t>3 alkalommal</w:t>
      </w:r>
      <w:r w:rsidRPr="00CF4147">
        <w:rPr>
          <w:rFonts w:ascii="Times New Roman" w:hAnsi="Times New Roman"/>
          <w:iCs/>
          <w:sz w:val="24"/>
          <w:szCs w:val="24"/>
        </w:rPr>
        <w:t xml:space="preserve"> nyílt meg: 2012. június, szeptember-október, december)</w:t>
      </w:r>
    </w:p>
    <w:p w:rsidR="006D366B" w:rsidRPr="00CF4147" w:rsidRDefault="006D366B" w:rsidP="00954C94">
      <w:pPr>
        <w:pStyle w:val="Listaszerbekezds"/>
        <w:numPr>
          <w:ilvl w:val="0"/>
          <w:numId w:val="2"/>
        </w:numPr>
        <w:spacing w:after="0" w:line="240" w:lineRule="auto"/>
        <w:jc w:val="both"/>
        <w:rPr>
          <w:rFonts w:ascii="Times New Roman" w:hAnsi="Times New Roman"/>
          <w:sz w:val="24"/>
          <w:szCs w:val="24"/>
        </w:rPr>
      </w:pPr>
      <w:r w:rsidRPr="00CF4147">
        <w:rPr>
          <w:rFonts w:ascii="Times New Roman" w:hAnsi="Times New Roman"/>
          <w:i/>
          <w:sz w:val="24"/>
          <w:szCs w:val="24"/>
        </w:rPr>
        <w:t>Sokoldalú fenntartható vidékfejlesztéssel kapcsolatos szakmai kiadványok szerkesztésére, készítésére, sokszorosítására és terjesztésére</w:t>
      </w:r>
      <w:r w:rsidRPr="00CF4147">
        <w:rPr>
          <w:rFonts w:ascii="Times New Roman" w:hAnsi="Times New Roman"/>
          <w:sz w:val="24"/>
          <w:szCs w:val="24"/>
        </w:rPr>
        <w:t xml:space="preserve"> </w:t>
      </w:r>
      <w:r w:rsidRPr="00CF4147">
        <w:rPr>
          <w:rFonts w:ascii="Times New Roman" w:hAnsi="Times New Roman"/>
          <w:iCs/>
          <w:sz w:val="24"/>
          <w:szCs w:val="24"/>
        </w:rPr>
        <w:t>(</w:t>
      </w:r>
      <w:r w:rsidRPr="00CF4147">
        <w:rPr>
          <w:rFonts w:ascii="Times New Roman" w:hAnsi="Times New Roman"/>
          <w:bCs/>
          <w:iCs/>
          <w:sz w:val="24"/>
          <w:szCs w:val="24"/>
        </w:rPr>
        <w:t xml:space="preserve">3 alkalommal </w:t>
      </w:r>
      <w:r w:rsidRPr="00CF4147">
        <w:rPr>
          <w:rFonts w:ascii="Times New Roman" w:hAnsi="Times New Roman"/>
          <w:iCs/>
          <w:sz w:val="24"/>
          <w:szCs w:val="24"/>
        </w:rPr>
        <w:t>nyílt meg: 2012. június, szeptember-október, december)</w:t>
      </w:r>
      <w:r>
        <w:rPr>
          <w:rFonts w:ascii="Times New Roman" w:hAnsi="Times New Roman"/>
          <w:iCs/>
          <w:sz w:val="24"/>
          <w:szCs w:val="24"/>
        </w:rPr>
        <w:t>.</w:t>
      </w:r>
    </w:p>
    <w:p w:rsidR="006D366B" w:rsidRPr="00CF4147" w:rsidRDefault="006D366B" w:rsidP="001C2EBA">
      <w:pPr>
        <w:spacing w:after="0" w:line="240" w:lineRule="auto"/>
        <w:jc w:val="both"/>
        <w:rPr>
          <w:rFonts w:ascii="Times New Roman" w:hAnsi="Times New Roman"/>
          <w:sz w:val="24"/>
          <w:szCs w:val="24"/>
        </w:rPr>
      </w:pP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 xml:space="preserve">Számos rendezvény valósult meg az MNVH támogatásával (89 db), így például: Múzeumok éjszakája 2012-Minisztériumi Nyílt Nap, Budapest Vajdahunyad vára, Sziget Fesztivál, Vidék Mustra-termelői piac a főváros szívében (2012.aug.24-től péntekenként), Nemzetközi Együttműködések- START UP Fórum, 2012.szeptember 26. Budapest Vidékfejlesztési </w:t>
      </w:r>
      <w:r w:rsidRPr="00CF4147">
        <w:rPr>
          <w:rFonts w:ascii="Times New Roman" w:hAnsi="Times New Roman"/>
          <w:sz w:val="24"/>
          <w:szCs w:val="24"/>
        </w:rPr>
        <w:lastRenderedPageBreak/>
        <w:t>Minisztérium Darányi Ignác terme, Rövid értékesítési lánc, közvetlen értékesítés, a fenntartható mezőgazdasághoz vezető út kockázatai, 2012. október 4. Budapest Francia Intézet, Vidék Akadémia A Vidék Jövőjéért, Mezőtúr Petőfi tér 1., 2012.október 16-18., Transleader Területi Műhely 3 alkalommal, II. Nemzeti Vidékfejlesztési Nap 2012. december 11-12.</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 xml:space="preserve">2013. március 1-jén alakultak meg az MNVH Tanács 2. ülésén, a DIT- ÚMVP </w:t>
      </w:r>
      <w:r>
        <w:rPr>
          <w:rFonts w:ascii="Times New Roman" w:hAnsi="Times New Roman"/>
          <w:sz w:val="24"/>
          <w:szCs w:val="24"/>
        </w:rPr>
        <w:t>négy</w:t>
      </w:r>
      <w:r w:rsidRPr="00CF4147">
        <w:rPr>
          <w:rFonts w:ascii="Times New Roman" w:hAnsi="Times New Roman"/>
          <w:sz w:val="24"/>
          <w:szCs w:val="24"/>
        </w:rPr>
        <w:t xml:space="preserve"> tengelyéhez igazodva. Tevékenységüket tekintve a szakosztályok a következők:</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 xml:space="preserve">- A versenyképes mezőgazdasági termelés szakosztály: </w:t>
      </w:r>
      <w:r w:rsidRPr="000F5A64">
        <w:rPr>
          <w:rFonts w:ascii="Times New Roman" w:hAnsi="Times New Roman"/>
          <w:sz w:val="24"/>
          <w:szCs w:val="24"/>
        </w:rPr>
        <w:t xml:space="preserve">együttműködés az AGRYA-val és a Flóra Hungáriával </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 xml:space="preserve">- </w:t>
      </w:r>
      <w:r w:rsidRPr="00B30BA8">
        <w:rPr>
          <w:rFonts w:ascii="Times New Roman" w:hAnsi="Times New Roman"/>
          <w:sz w:val="24"/>
          <w:szCs w:val="24"/>
        </w:rPr>
        <w:t>Agrár-környezetgazdálkodási szakosztály</w:t>
      </w:r>
      <w:r w:rsidRPr="00CF4147">
        <w:rPr>
          <w:rFonts w:ascii="Times New Roman" w:hAnsi="Times New Roman"/>
          <w:sz w:val="24"/>
          <w:szCs w:val="24"/>
        </w:rPr>
        <w:t xml:space="preserve">: </w:t>
      </w:r>
      <w:r w:rsidRPr="000F5A64">
        <w:rPr>
          <w:rFonts w:ascii="Times New Roman" w:hAnsi="Times New Roman"/>
          <w:sz w:val="24"/>
          <w:szCs w:val="24"/>
        </w:rPr>
        <w:t>„Vidékességek – az agrár-környezetgazdálkodás hazai jó gyakorlatai” sorozat</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 xml:space="preserve">- </w:t>
      </w:r>
      <w:r w:rsidRPr="00B30BA8">
        <w:rPr>
          <w:rFonts w:ascii="Times New Roman" w:hAnsi="Times New Roman"/>
          <w:sz w:val="24"/>
          <w:szCs w:val="24"/>
        </w:rPr>
        <w:t>A vidéki élet minősége és a vidéki gazdaság diverzifikálása szakosztály</w:t>
      </w:r>
      <w:r w:rsidRPr="00CF4147">
        <w:rPr>
          <w:rFonts w:ascii="Times New Roman" w:hAnsi="Times New Roman"/>
          <w:sz w:val="24"/>
          <w:szCs w:val="24"/>
        </w:rPr>
        <w:t xml:space="preserve">: </w:t>
      </w:r>
      <w:r w:rsidRPr="000F5A64">
        <w:rPr>
          <w:rFonts w:ascii="Times New Roman" w:hAnsi="Times New Roman"/>
          <w:sz w:val="24"/>
          <w:szCs w:val="24"/>
        </w:rPr>
        <w:t>közösségi tanulókert program, csütörtöki iskola, magbörze…stb.</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 xml:space="preserve">- </w:t>
      </w:r>
      <w:r w:rsidRPr="00B30BA8">
        <w:rPr>
          <w:rFonts w:ascii="Times New Roman" w:hAnsi="Times New Roman"/>
          <w:sz w:val="24"/>
          <w:szCs w:val="24"/>
        </w:rPr>
        <w:t>LEADER szakosztály:</w:t>
      </w:r>
      <w:r w:rsidRPr="00CF4147">
        <w:rPr>
          <w:rFonts w:ascii="Times New Roman" w:hAnsi="Times New Roman"/>
          <w:sz w:val="24"/>
          <w:szCs w:val="24"/>
        </w:rPr>
        <w:t xml:space="preserve"> nemzetközi együttműködések START-UP fórum, </w:t>
      </w:r>
      <w:r w:rsidRPr="000F5A64">
        <w:rPr>
          <w:rFonts w:ascii="Times New Roman" w:hAnsi="Times New Roman"/>
          <w:sz w:val="24"/>
          <w:szCs w:val="24"/>
        </w:rPr>
        <w:t>TRANSLEADER I-II., Kárpát-medencei együttműködés erősítő partner találkozó (Bugyi, márc. 6-7-8.), területi műhelyek</w:t>
      </w:r>
      <w:r w:rsidRPr="00CF4147">
        <w:rPr>
          <w:rFonts w:ascii="Times New Roman" w:hAnsi="Times New Roman"/>
          <w:iCs/>
          <w:sz w:val="24"/>
          <w:szCs w:val="24"/>
        </w:rPr>
        <w:t>, ELARD üléseken képviselet, Tanuló Vidéki Tájak.</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 xml:space="preserve">2013.. március 1-ig az MNVH összes regisztráltjának száma </w:t>
      </w:r>
      <w:r w:rsidRPr="000F5A64">
        <w:rPr>
          <w:rFonts w:ascii="Times New Roman" w:hAnsi="Times New Roman"/>
          <w:sz w:val="24"/>
          <w:szCs w:val="24"/>
        </w:rPr>
        <w:t>8265 fő,</w:t>
      </w:r>
      <w:r w:rsidRPr="00CF4147">
        <w:rPr>
          <w:rFonts w:ascii="Times New Roman" w:hAnsi="Times New Roman"/>
          <w:sz w:val="24"/>
          <w:szCs w:val="24"/>
        </w:rPr>
        <w:t xml:space="preserve"> ebből </w:t>
      </w:r>
      <w:r w:rsidRPr="000F5A64">
        <w:rPr>
          <w:rFonts w:ascii="Times New Roman" w:hAnsi="Times New Roman"/>
          <w:sz w:val="24"/>
          <w:szCs w:val="24"/>
        </w:rPr>
        <w:t>4872</w:t>
      </w:r>
      <w:r w:rsidRPr="00CF4147">
        <w:rPr>
          <w:rFonts w:ascii="Times New Roman" w:hAnsi="Times New Roman"/>
          <w:sz w:val="24"/>
          <w:szCs w:val="24"/>
        </w:rPr>
        <w:t xml:space="preserve"> fő magánszemély. Az ÚMVP négy tengelye szerinti érdeklődési kör megjelölésére van lehetőség a honlapon. Az ÚMVP négy tengelye szerinti érdeklődési kör megjelölésére az új felületen, 2011. március 17. után volt lehetőség, így ezt csak az azóta regisztrálók és a korábbi MNVH regisztráltak közül a regisztrációjukat megerősítők tudták megadni.</w:t>
      </w:r>
    </w:p>
    <w:p w:rsidR="006D366B" w:rsidRDefault="006D366B" w:rsidP="000F5A64">
      <w:pPr>
        <w:jc w:val="both"/>
        <w:rPr>
          <w:rFonts w:ascii="Times New Roman" w:hAnsi="Times New Roman"/>
          <w:sz w:val="24"/>
          <w:szCs w:val="24"/>
        </w:rPr>
      </w:pPr>
      <w:r w:rsidRPr="00CF4147">
        <w:rPr>
          <w:rFonts w:ascii="Times New Roman" w:hAnsi="Times New Roman"/>
          <w:sz w:val="24"/>
          <w:szCs w:val="24"/>
        </w:rPr>
        <w:t xml:space="preserve">Mindenki, aki projekt ötletet szeretne benyújtani, annak előzetes nyilvántartásba vételt kell végezzen. Az előzetes nyilvántartásba vételre minden hónap első teljes hetében, hétfőtől hétfőig van lehetőség elektronikus formában a </w:t>
      </w:r>
      <w:hyperlink r:id="rId12" w:history="1">
        <w:r w:rsidRPr="00B30BA8">
          <w:t>www.mnvh.eu</w:t>
        </w:r>
      </w:hyperlink>
      <w:r w:rsidRPr="00CF4147">
        <w:rPr>
          <w:rFonts w:ascii="Times New Roman" w:hAnsi="Times New Roman"/>
          <w:sz w:val="24"/>
          <w:szCs w:val="24"/>
        </w:rPr>
        <w:t xml:space="preserve"> honlapon keresztül (áprilisban 01-08). Mindösszesen 546 előzetesen nyi</w:t>
      </w:r>
      <w:r>
        <w:rPr>
          <w:rFonts w:ascii="Times New Roman" w:hAnsi="Times New Roman"/>
          <w:sz w:val="24"/>
          <w:szCs w:val="24"/>
        </w:rPr>
        <w:t>lvántartásba vett partnerük van jelenleg.</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 xml:space="preserve">Az </w:t>
      </w:r>
      <w:r w:rsidRPr="000F5A64">
        <w:rPr>
          <w:rFonts w:ascii="Times New Roman" w:hAnsi="Times New Roman"/>
          <w:sz w:val="24"/>
          <w:szCs w:val="24"/>
        </w:rPr>
        <w:t>előzetes nyilvántartásba vétel előfeltétele</w:t>
      </w:r>
      <w:r w:rsidRPr="00CF4147">
        <w:rPr>
          <w:rFonts w:ascii="Times New Roman" w:hAnsi="Times New Roman"/>
          <w:sz w:val="24"/>
          <w:szCs w:val="24"/>
        </w:rPr>
        <w:t xml:space="preserve"> annak, hogy az MNVH által meghirdetett projektötleti felhívásra</w:t>
      </w:r>
      <w:r>
        <w:rPr>
          <w:rFonts w:ascii="Times New Roman" w:hAnsi="Times New Roman"/>
          <w:sz w:val="24"/>
          <w:szCs w:val="24"/>
        </w:rPr>
        <w:t>,</w:t>
      </w:r>
      <w:r w:rsidRPr="00CF4147">
        <w:rPr>
          <w:rFonts w:ascii="Times New Roman" w:hAnsi="Times New Roman"/>
          <w:sz w:val="24"/>
          <w:szCs w:val="24"/>
        </w:rPr>
        <w:t xml:space="preserve"> finanszírozására vonatkozó ötletet nyújtsanak be. 936 millió Ft elkülönített forrás állt rendelkezésre: ebből 171 millió Ft a LEADER HACS-ok részére, a fennmaradó 765 millió </w:t>
      </w:r>
      <w:r>
        <w:rPr>
          <w:rFonts w:ascii="Times New Roman" w:hAnsi="Times New Roman"/>
          <w:sz w:val="24"/>
          <w:szCs w:val="24"/>
        </w:rPr>
        <w:t>F</w:t>
      </w:r>
      <w:r w:rsidRPr="00CF4147">
        <w:rPr>
          <w:rFonts w:ascii="Times New Roman" w:hAnsi="Times New Roman"/>
          <w:sz w:val="24"/>
          <w:szCs w:val="24"/>
        </w:rPr>
        <w:t>orint pedig a 4 projektötletre. Az első hónapban 40 millió</w:t>
      </w:r>
      <w:r>
        <w:rPr>
          <w:rFonts w:ascii="Times New Roman" w:hAnsi="Times New Roman"/>
          <w:sz w:val="24"/>
          <w:szCs w:val="24"/>
        </w:rPr>
        <w:t xml:space="preserve"> Ft</w:t>
      </w:r>
      <w:r w:rsidRPr="00CF4147">
        <w:rPr>
          <w:rFonts w:ascii="Times New Roman" w:hAnsi="Times New Roman"/>
          <w:sz w:val="24"/>
          <w:szCs w:val="24"/>
        </w:rPr>
        <w:t>, majd 2013 januárjáig havonta 25 millió Ft (+/- 20 %) került felhasználásra. A felhívásokkal kapcsolatos eljárásrendek jelenleg átdolgozás alatt állnak.</w:t>
      </w:r>
    </w:p>
    <w:p w:rsidR="006D366B" w:rsidRDefault="006D366B" w:rsidP="000F5A64">
      <w:pPr>
        <w:jc w:val="both"/>
        <w:rPr>
          <w:rFonts w:ascii="Times New Roman" w:hAnsi="Times New Roman"/>
          <w:sz w:val="24"/>
          <w:szCs w:val="24"/>
        </w:rPr>
      </w:pPr>
      <w:r w:rsidRPr="00CF4147">
        <w:rPr>
          <w:rFonts w:ascii="Times New Roman" w:hAnsi="Times New Roman"/>
          <w:sz w:val="24"/>
          <w:szCs w:val="24"/>
        </w:rPr>
        <w:t>Kiemelt projekteknek azon Hálózati és Nemzetközi projekteket nevezünk, melyek az Irányító Hatóság (a továbbiakban: IH) jóváhagyásával kerülnek megvalósításra, illeszkedve a NAKVI kötelezettségvállalási eljárásrendjébe. A 2011-es évben 21 kiemelt mintaprojekt támogatására került sor 116</w:t>
      </w:r>
      <w:r>
        <w:rPr>
          <w:rFonts w:ascii="Times New Roman" w:hAnsi="Times New Roman"/>
          <w:sz w:val="24"/>
          <w:szCs w:val="24"/>
        </w:rPr>
        <w:t> </w:t>
      </w:r>
      <w:r w:rsidRPr="00CF4147">
        <w:rPr>
          <w:rFonts w:ascii="Times New Roman" w:hAnsi="Times New Roman"/>
          <w:sz w:val="24"/>
          <w:szCs w:val="24"/>
        </w:rPr>
        <w:t>505</w:t>
      </w:r>
      <w:r>
        <w:rPr>
          <w:rFonts w:ascii="Times New Roman" w:hAnsi="Times New Roman"/>
          <w:sz w:val="24"/>
          <w:szCs w:val="24"/>
        </w:rPr>
        <w:t> </w:t>
      </w:r>
      <w:r w:rsidRPr="00CF4147">
        <w:rPr>
          <w:rFonts w:ascii="Times New Roman" w:hAnsi="Times New Roman"/>
          <w:sz w:val="24"/>
          <w:szCs w:val="24"/>
        </w:rPr>
        <w:t xml:space="preserve">000. </w:t>
      </w:r>
      <w:r>
        <w:rPr>
          <w:rFonts w:ascii="Times New Roman" w:hAnsi="Times New Roman"/>
          <w:sz w:val="24"/>
          <w:szCs w:val="24"/>
        </w:rPr>
        <w:t>F</w:t>
      </w:r>
      <w:r w:rsidRPr="00CF4147">
        <w:rPr>
          <w:rFonts w:ascii="Times New Roman" w:hAnsi="Times New Roman"/>
          <w:sz w:val="24"/>
          <w:szCs w:val="24"/>
        </w:rPr>
        <w:t xml:space="preserve">orint + ÁFA értékben. </w:t>
      </w:r>
    </w:p>
    <w:p w:rsidR="006D366B" w:rsidRPr="00CF4147" w:rsidRDefault="006D366B" w:rsidP="000F5A64">
      <w:pPr>
        <w:jc w:val="both"/>
        <w:rPr>
          <w:rFonts w:ascii="Times New Roman" w:hAnsi="Times New Roman"/>
          <w:sz w:val="24"/>
          <w:szCs w:val="24"/>
        </w:rPr>
      </w:pPr>
      <w:r w:rsidRPr="00CF4147">
        <w:rPr>
          <w:rFonts w:ascii="Times New Roman" w:hAnsi="Times New Roman"/>
          <w:sz w:val="24"/>
          <w:szCs w:val="24"/>
        </w:rPr>
        <w:t>A 2012-13 évi Cselekvési Tervben foglaltaknak megfelelően 540</w:t>
      </w:r>
      <w:r>
        <w:rPr>
          <w:rFonts w:ascii="Times New Roman" w:hAnsi="Times New Roman"/>
          <w:sz w:val="24"/>
          <w:szCs w:val="24"/>
        </w:rPr>
        <w:t xml:space="preserve"> </w:t>
      </w:r>
      <w:r w:rsidRPr="00CF4147">
        <w:rPr>
          <w:rFonts w:ascii="Times New Roman" w:hAnsi="Times New Roman"/>
          <w:sz w:val="24"/>
          <w:szCs w:val="24"/>
        </w:rPr>
        <w:t>000</w:t>
      </w:r>
      <w:r>
        <w:rPr>
          <w:rFonts w:ascii="Times New Roman" w:hAnsi="Times New Roman"/>
          <w:sz w:val="24"/>
          <w:szCs w:val="24"/>
        </w:rPr>
        <w:t xml:space="preserve"> </w:t>
      </w:r>
      <w:r w:rsidRPr="00CF4147">
        <w:rPr>
          <w:rFonts w:ascii="Times New Roman" w:hAnsi="Times New Roman"/>
          <w:sz w:val="24"/>
          <w:szCs w:val="24"/>
        </w:rPr>
        <w:t xml:space="preserve">000 Ft áll rendelkezésre kiemelt projektekre. </w:t>
      </w:r>
      <w:r>
        <w:rPr>
          <w:rFonts w:ascii="Times New Roman" w:hAnsi="Times New Roman"/>
          <w:sz w:val="24"/>
          <w:szCs w:val="24"/>
        </w:rPr>
        <w:t xml:space="preserve">A </w:t>
      </w:r>
      <w:r w:rsidRPr="00CF4147">
        <w:rPr>
          <w:rFonts w:ascii="Times New Roman" w:hAnsi="Times New Roman"/>
          <w:sz w:val="24"/>
          <w:szCs w:val="24"/>
        </w:rPr>
        <w:t>2012</w:t>
      </w:r>
      <w:r>
        <w:rPr>
          <w:rFonts w:ascii="Times New Roman" w:hAnsi="Times New Roman"/>
          <w:sz w:val="24"/>
          <w:szCs w:val="24"/>
        </w:rPr>
        <w:t>.</w:t>
      </w:r>
      <w:r w:rsidRPr="00CF4147">
        <w:rPr>
          <w:rFonts w:ascii="Times New Roman" w:hAnsi="Times New Roman"/>
          <w:sz w:val="24"/>
          <w:szCs w:val="24"/>
        </w:rPr>
        <w:t xml:space="preserve"> évben 23, míg 2013</w:t>
      </w:r>
      <w:r>
        <w:rPr>
          <w:rFonts w:ascii="Times New Roman" w:hAnsi="Times New Roman"/>
          <w:sz w:val="24"/>
          <w:szCs w:val="24"/>
        </w:rPr>
        <w:t>.</w:t>
      </w:r>
      <w:r w:rsidRPr="00CF4147">
        <w:rPr>
          <w:rFonts w:ascii="Times New Roman" w:hAnsi="Times New Roman"/>
          <w:sz w:val="24"/>
          <w:szCs w:val="24"/>
        </w:rPr>
        <w:t xml:space="preserve"> évben 21 kiemelt mintaprojekt kerül </w:t>
      </w:r>
      <w:r w:rsidRPr="00CF4147">
        <w:rPr>
          <w:rFonts w:ascii="Times New Roman" w:hAnsi="Times New Roman"/>
          <w:sz w:val="24"/>
          <w:szCs w:val="24"/>
        </w:rPr>
        <w:lastRenderedPageBreak/>
        <w:t>megvalósításra. Említetteken kívül kiemelt projektek voltak például a Múzeumok Éjszakája, a SZIGET Fesztivál, a 2011-es évben elindított 21 kiemelt mintaprogram elektronikus médiában történő bemutatása, ismertetése az ECHO TV által.</w:t>
      </w:r>
    </w:p>
    <w:p w:rsidR="006D366B" w:rsidRPr="00CF4147" w:rsidRDefault="006D366B" w:rsidP="005953B0">
      <w:pPr>
        <w:tabs>
          <w:tab w:val="num" w:pos="720"/>
        </w:tabs>
        <w:jc w:val="both"/>
        <w:rPr>
          <w:rFonts w:ascii="Times New Roman" w:hAnsi="Times New Roman"/>
          <w:sz w:val="24"/>
          <w:szCs w:val="24"/>
        </w:rPr>
      </w:pPr>
      <w:r w:rsidRPr="00CF4147">
        <w:rPr>
          <w:rFonts w:ascii="Times New Roman" w:hAnsi="Times New Roman"/>
          <w:sz w:val="24"/>
          <w:szCs w:val="24"/>
        </w:rPr>
        <w:t>Nemzetközi és térségközi kapcsolatokhoz kötődő feladatai keretében az MNVH segítséget nyújt a térségközi és nemzetek közötti kooperációhoz, tanulmányutakat, képzéseket szervez. Elősegíti a többszereplős fejlesztéseket, települési és szakmai együttműködési hálózatok kialakítását, tájékoztatást nyújt a vidéki szervezetek és szereplők számára a hazai és nemzetközi vidékfejlesztési források által nyújtott lehetőségekről, biztosítja az Európai Vidékfejlesztési Hálózattal (a továbbiakban: EVH) való együttműködést. Tevékenysége nyomán az EVH-ban együttműködő 27 tagország megismerheti a magyar fejlesztési eredményeket, sikeres és hasznos gyakorlatokat. A hálózaton keresztül hazai vidékfejlesztő közösség. A Nemzeti Vidéki Hálózatok-, a koordinációs bizottság-, az európai vidékfejlesztési hálózat-, valamint a LEADER albizottsági üléseken, szakmai eseményeken rendszeresen részt veszn</w:t>
      </w:r>
      <w:r>
        <w:rPr>
          <w:rFonts w:ascii="Times New Roman" w:hAnsi="Times New Roman"/>
          <w:sz w:val="24"/>
          <w:szCs w:val="24"/>
        </w:rPr>
        <w:t>e</w:t>
      </w:r>
      <w:r w:rsidRPr="00CF4147">
        <w:rPr>
          <w:rFonts w:ascii="Times New Roman" w:hAnsi="Times New Roman"/>
          <w:sz w:val="24"/>
          <w:szCs w:val="24"/>
        </w:rPr>
        <w:t>k, vagy arra szakembert delegáln</w:t>
      </w:r>
      <w:r>
        <w:rPr>
          <w:rFonts w:ascii="Times New Roman" w:hAnsi="Times New Roman"/>
          <w:sz w:val="24"/>
          <w:szCs w:val="24"/>
        </w:rPr>
        <w:t>a</w:t>
      </w:r>
      <w:r w:rsidRPr="00CF4147">
        <w:rPr>
          <w:rFonts w:ascii="Times New Roman" w:hAnsi="Times New Roman"/>
          <w:sz w:val="24"/>
          <w:szCs w:val="24"/>
        </w:rPr>
        <w:t>k. Együttműködési megállapodás</w:t>
      </w:r>
      <w:r w:rsidR="00B30BA8">
        <w:rPr>
          <w:rFonts w:ascii="Times New Roman" w:hAnsi="Times New Roman"/>
          <w:sz w:val="24"/>
          <w:szCs w:val="24"/>
        </w:rPr>
        <w:t>t</w:t>
      </w:r>
      <w:r w:rsidRPr="00CF4147">
        <w:rPr>
          <w:rFonts w:ascii="Times New Roman" w:hAnsi="Times New Roman"/>
          <w:sz w:val="24"/>
          <w:szCs w:val="24"/>
        </w:rPr>
        <w:t xml:space="preserve"> írt</w:t>
      </w:r>
      <w:r>
        <w:rPr>
          <w:rFonts w:ascii="Times New Roman" w:hAnsi="Times New Roman"/>
          <w:sz w:val="24"/>
          <w:szCs w:val="24"/>
        </w:rPr>
        <w:t>a</w:t>
      </w:r>
      <w:r w:rsidRPr="00CF4147">
        <w:rPr>
          <w:rFonts w:ascii="Times New Roman" w:hAnsi="Times New Roman"/>
          <w:sz w:val="24"/>
          <w:szCs w:val="24"/>
        </w:rPr>
        <w:t xml:space="preserve">k alá a </w:t>
      </w:r>
      <w:r w:rsidRPr="00CF4147">
        <w:rPr>
          <w:rFonts w:ascii="Times New Roman" w:hAnsi="Times New Roman"/>
          <w:bCs/>
          <w:sz w:val="24"/>
          <w:szCs w:val="24"/>
        </w:rPr>
        <w:t xml:space="preserve">Lengyel, Szlovák és Román </w:t>
      </w:r>
      <w:r w:rsidRPr="00CF4147">
        <w:rPr>
          <w:rFonts w:ascii="Times New Roman" w:hAnsi="Times New Roman"/>
          <w:sz w:val="24"/>
          <w:szCs w:val="24"/>
        </w:rPr>
        <w:t xml:space="preserve">Vidéki Hálózattal, az </w:t>
      </w:r>
      <w:r w:rsidRPr="00CF4147">
        <w:rPr>
          <w:rFonts w:ascii="Times New Roman" w:hAnsi="Times New Roman"/>
          <w:bCs/>
          <w:sz w:val="24"/>
          <w:szCs w:val="24"/>
        </w:rPr>
        <w:t>AEIAR-el</w:t>
      </w:r>
      <w:r w:rsidRPr="00CF4147">
        <w:rPr>
          <w:rFonts w:ascii="Times New Roman" w:hAnsi="Times New Roman"/>
          <w:sz w:val="24"/>
          <w:szCs w:val="24"/>
        </w:rPr>
        <w:t xml:space="preserve"> (Európai Vidékfejlesztési Intézmények Szövetsége) május 15-18-án, tagfelvételt nyert az MNVH IV. Szakosztálya az </w:t>
      </w:r>
      <w:r w:rsidRPr="00CF4147">
        <w:rPr>
          <w:rFonts w:ascii="Times New Roman" w:hAnsi="Times New Roman"/>
          <w:bCs/>
          <w:sz w:val="24"/>
          <w:szCs w:val="24"/>
        </w:rPr>
        <w:t>ELARD-ba</w:t>
      </w:r>
      <w:r w:rsidRPr="00CF4147">
        <w:rPr>
          <w:rFonts w:ascii="Times New Roman" w:hAnsi="Times New Roman"/>
          <w:sz w:val="24"/>
          <w:szCs w:val="24"/>
        </w:rPr>
        <w:t xml:space="preserve"> (Európai LEADER Szövetség a vidékfejlesztésért). </w:t>
      </w:r>
      <w:r w:rsidR="00B30BA8">
        <w:rPr>
          <w:rFonts w:ascii="Times New Roman" w:hAnsi="Times New Roman"/>
          <w:sz w:val="24"/>
          <w:szCs w:val="24"/>
        </w:rPr>
        <w:t>Főigazgató</w:t>
      </w:r>
      <w:r w:rsidRPr="00CF4147">
        <w:rPr>
          <w:rFonts w:ascii="Times New Roman" w:hAnsi="Times New Roman"/>
          <w:sz w:val="24"/>
          <w:szCs w:val="24"/>
        </w:rPr>
        <w:t xml:space="preserve"> </w:t>
      </w:r>
      <w:r>
        <w:rPr>
          <w:rFonts w:ascii="Times New Roman" w:hAnsi="Times New Roman"/>
          <w:sz w:val="24"/>
          <w:szCs w:val="24"/>
        </w:rPr>
        <w:t>Ú</w:t>
      </w:r>
      <w:r w:rsidRPr="00CF4147">
        <w:rPr>
          <w:rFonts w:ascii="Times New Roman" w:hAnsi="Times New Roman"/>
          <w:sz w:val="24"/>
          <w:szCs w:val="24"/>
        </w:rPr>
        <w:t xml:space="preserve">r felsorolt még néhány példát a nemzetközi megjelenésre, amelyek elődadásának 18. diáján olvashatók. </w:t>
      </w:r>
    </w:p>
    <w:p w:rsidR="006D366B" w:rsidRPr="00CF4147" w:rsidRDefault="006D366B" w:rsidP="004D7876">
      <w:pPr>
        <w:jc w:val="both"/>
        <w:rPr>
          <w:rFonts w:ascii="Times New Roman" w:hAnsi="Times New Roman"/>
          <w:sz w:val="24"/>
          <w:szCs w:val="24"/>
        </w:rPr>
      </w:pPr>
      <w:r w:rsidRPr="00CF4147">
        <w:rPr>
          <w:rFonts w:ascii="Times New Roman" w:hAnsi="Times New Roman"/>
          <w:bCs/>
          <w:sz w:val="24"/>
          <w:szCs w:val="24"/>
        </w:rPr>
        <w:t xml:space="preserve">Tervek a Hálózat további fejlesztésére a következő programozási időszakban: </w:t>
      </w:r>
      <w:r w:rsidRPr="00CF4147">
        <w:rPr>
          <w:rFonts w:ascii="Times New Roman" w:hAnsi="Times New Roman"/>
          <w:sz w:val="24"/>
          <w:szCs w:val="24"/>
        </w:rPr>
        <w:t>az Elnökség és a Tanács 2013 végéig, ill. 2014. június 1-ig pontos tervekkel, programokkal rendelkezik. A forrásokat még koncentráltabban, még inkább a vidékfejlesztés, hálózatépítés érdekeit szolgálva szeretné</w:t>
      </w:r>
      <w:r>
        <w:rPr>
          <w:rFonts w:ascii="Times New Roman" w:hAnsi="Times New Roman"/>
          <w:sz w:val="24"/>
          <w:szCs w:val="24"/>
        </w:rPr>
        <w:t>k</w:t>
      </w:r>
      <w:r w:rsidRPr="00CF4147">
        <w:rPr>
          <w:rFonts w:ascii="Times New Roman" w:hAnsi="Times New Roman"/>
          <w:sz w:val="24"/>
          <w:szCs w:val="24"/>
        </w:rPr>
        <w:t xml:space="preserve"> kihelyezni (módosított feltételek várhatóan májusban jelennek meg). Kiemelkedik a 2014-2020 közötti európai uniós tervezési időszakra való felkészülés, hálózati szakembereinek részvétele a készülő stratégiák és a programozási folyamatok eredményeinek társadalmi egyeztetésében. </w:t>
      </w:r>
      <w:r>
        <w:rPr>
          <w:rFonts w:ascii="Times New Roman" w:hAnsi="Times New Roman"/>
          <w:sz w:val="24"/>
          <w:szCs w:val="24"/>
        </w:rPr>
        <w:t xml:space="preserve">A </w:t>
      </w:r>
      <w:r w:rsidRPr="00CF4147">
        <w:rPr>
          <w:rFonts w:ascii="Times New Roman" w:hAnsi="Times New Roman"/>
          <w:sz w:val="24"/>
          <w:szCs w:val="24"/>
        </w:rPr>
        <w:t xml:space="preserve">2013-as feladatok jó részét az Elnökség már a januári ülésén ütemezni igyekezett – minden szakosztályvezető beterjesztette munkatervét. Folytatódni fognak a projektötletek támogatásai is. Minden megyében vidékfejlesztő terepi szakemberek álltak munkába 2013. február 1-től. Ahhoz, hogy folyamatos legyen az intézmény működtetése, a szaktárcák és a civil partnerek támogatására számít az MNVH. 2013. március 26. Elnökségi ülés fog megrendezésre kerülni. 2013. április 10-én lesz megtartva az MTA-MNVH kutatási „workshop” Budapesten, ezt fogja követni az MNVH Tanácsülése 2013. április 24- én. </w:t>
      </w:r>
    </w:p>
    <w:p w:rsidR="006D366B" w:rsidRPr="00CF4147" w:rsidRDefault="006D366B" w:rsidP="004D7876">
      <w:pPr>
        <w:jc w:val="both"/>
        <w:rPr>
          <w:rFonts w:ascii="Times New Roman" w:hAnsi="Times New Roman"/>
          <w:sz w:val="24"/>
          <w:szCs w:val="24"/>
        </w:rPr>
      </w:pPr>
      <w:r w:rsidRPr="00CF4147">
        <w:rPr>
          <w:rFonts w:ascii="Times New Roman" w:hAnsi="Times New Roman"/>
          <w:sz w:val="24"/>
          <w:szCs w:val="24"/>
        </w:rPr>
        <w:t xml:space="preserve">Dr. Mezőszentgyörgyi Dávid </w:t>
      </w:r>
      <w:r>
        <w:rPr>
          <w:rFonts w:ascii="Times New Roman" w:hAnsi="Times New Roman"/>
          <w:sz w:val="24"/>
          <w:szCs w:val="24"/>
        </w:rPr>
        <w:t xml:space="preserve">úr </w:t>
      </w:r>
      <w:r w:rsidRPr="00CF4147">
        <w:rPr>
          <w:rFonts w:ascii="Times New Roman" w:hAnsi="Times New Roman"/>
          <w:sz w:val="24"/>
          <w:szCs w:val="24"/>
        </w:rPr>
        <w:t xml:space="preserve">beszámolója végén felhívta a figyelmet az MNVH-val kapcsolatos formanyomtatványokra és információt nyújtó oldalakra, amelyeket előadásának 20. diáján lehet elolvasni, és amelyeket előadása során már felsorolt. </w:t>
      </w:r>
    </w:p>
    <w:p w:rsidR="006D366B" w:rsidRPr="00CF4147" w:rsidRDefault="006D366B" w:rsidP="00153C79">
      <w:pPr>
        <w:spacing w:after="0" w:line="240" w:lineRule="auto"/>
        <w:jc w:val="both"/>
        <w:rPr>
          <w:rFonts w:ascii="Times New Roman" w:hAnsi="Times New Roman"/>
          <w:sz w:val="24"/>
          <w:szCs w:val="24"/>
        </w:rPr>
      </w:pPr>
      <w:r w:rsidRPr="00CF4147">
        <w:rPr>
          <w:rFonts w:ascii="Times New Roman" w:hAnsi="Times New Roman"/>
          <w:sz w:val="24"/>
          <w:szCs w:val="24"/>
        </w:rPr>
        <w:t>Mivel nem voltak az előadáshoz kérdések, Búsi Lajos elnök úr megadta a lehetőséget Dr.</w:t>
      </w:r>
      <w:r w:rsidRPr="00CF4147">
        <w:rPr>
          <w:rFonts w:ascii="Times New Roman" w:hAnsi="Times New Roman"/>
        </w:rPr>
        <w:t> </w:t>
      </w:r>
      <w:r w:rsidRPr="00CF4147">
        <w:rPr>
          <w:rFonts w:ascii="Times New Roman" w:hAnsi="Times New Roman"/>
          <w:sz w:val="24"/>
          <w:szCs w:val="24"/>
        </w:rPr>
        <w:t>Maácz Miklós főosztályvezető úrnak, a 8. napirendi ponthoz tartozó előadásának megtartásá</w:t>
      </w:r>
      <w:r>
        <w:rPr>
          <w:rFonts w:ascii="Times New Roman" w:hAnsi="Times New Roman"/>
          <w:sz w:val="24"/>
          <w:szCs w:val="24"/>
        </w:rPr>
        <w:t>ra</w:t>
      </w:r>
      <w:r w:rsidRPr="00CF4147">
        <w:rPr>
          <w:rFonts w:ascii="Times New Roman" w:hAnsi="Times New Roman"/>
          <w:sz w:val="24"/>
          <w:szCs w:val="24"/>
        </w:rPr>
        <w:t xml:space="preserve">. </w:t>
      </w:r>
    </w:p>
    <w:p w:rsidR="006D366B" w:rsidRPr="00CF4147" w:rsidRDefault="006D366B" w:rsidP="00153C79">
      <w:pPr>
        <w:spacing w:after="0" w:line="240" w:lineRule="auto"/>
        <w:jc w:val="both"/>
        <w:rPr>
          <w:rFonts w:ascii="Times New Roman" w:hAnsi="Times New Roman"/>
          <w:sz w:val="24"/>
          <w:szCs w:val="24"/>
        </w:rPr>
      </w:pPr>
    </w:p>
    <w:p w:rsidR="006D366B" w:rsidRPr="00CF4147" w:rsidRDefault="006D366B" w:rsidP="00153C79">
      <w:pPr>
        <w:spacing w:after="0" w:line="240" w:lineRule="auto"/>
        <w:jc w:val="both"/>
        <w:rPr>
          <w:rFonts w:ascii="Times New Roman" w:hAnsi="Times New Roman"/>
          <w:b/>
          <w:sz w:val="24"/>
          <w:szCs w:val="24"/>
        </w:rPr>
      </w:pPr>
      <w:r w:rsidRPr="00CF4147">
        <w:rPr>
          <w:rFonts w:ascii="Times New Roman" w:hAnsi="Times New Roman"/>
          <w:b/>
          <w:sz w:val="24"/>
          <w:szCs w:val="24"/>
        </w:rPr>
        <w:lastRenderedPageBreak/>
        <w:t>8/a. napirendi pont: MB- KAP Albizottság elnökének javaslatára: az Európai Bizottság, az ír elnökség és az Európai Parlament tevékenységének aktualitásai. A 2014-2020-as időszakban a KAP-pal és a Regionális politikával foglalkozó rendelet tervezetek</w:t>
      </w:r>
    </w:p>
    <w:p w:rsidR="006D366B" w:rsidRPr="00CF4147" w:rsidRDefault="006D366B" w:rsidP="00153C79">
      <w:pPr>
        <w:spacing w:after="0" w:line="240" w:lineRule="auto"/>
        <w:jc w:val="both"/>
        <w:rPr>
          <w:rFonts w:ascii="Times New Roman" w:hAnsi="Times New Roman"/>
          <w:b/>
          <w:sz w:val="24"/>
          <w:szCs w:val="24"/>
          <w:u w:val="single"/>
        </w:rPr>
      </w:pPr>
    </w:p>
    <w:p w:rsidR="006D366B" w:rsidRPr="00CF4147" w:rsidRDefault="006D366B" w:rsidP="00910BEF">
      <w:pPr>
        <w:jc w:val="both"/>
        <w:rPr>
          <w:rFonts w:ascii="Times New Roman" w:hAnsi="Times New Roman"/>
          <w:sz w:val="24"/>
          <w:szCs w:val="24"/>
        </w:rPr>
      </w:pPr>
      <w:r w:rsidRPr="00B30BA8">
        <w:rPr>
          <w:rFonts w:ascii="Times New Roman" w:hAnsi="Times New Roman"/>
          <w:sz w:val="24"/>
          <w:szCs w:val="24"/>
        </w:rPr>
        <w:t>Dr. Maácz Miklós, VM- VFF:</w:t>
      </w:r>
      <w:r w:rsidRPr="00CF4147">
        <w:rPr>
          <w:rFonts w:ascii="Times New Roman" w:hAnsi="Times New Roman"/>
          <w:sz w:val="24"/>
          <w:szCs w:val="24"/>
        </w:rPr>
        <w:t xml:space="preserve"> kiemelte, hogy a 8/a. napirendi pont a brüsszeli vonatkozást tartalmazza, a magyarországi helyzet a 8/b. napirendi pontban kerül kifejtésre. Át</w:t>
      </w:r>
      <w:r>
        <w:rPr>
          <w:rFonts w:ascii="Times New Roman" w:hAnsi="Times New Roman"/>
          <w:sz w:val="24"/>
          <w:szCs w:val="24"/>
        </w:rPr>
        <w:t>fedés</w:t>
      </w:r>
      <w:r w:rsidRPr="00CF4147">
        <w:rPr>
          <w:rFonts w:ascii="Times New Roman" w:hAnsi="Times New Roman"/>
          <w:sz w:val="24"/>
          <w:szCs w:val="24"/>
        </w:rPr>
        <w:t xml:space="preserve"> viszont biztos lesz a kettő napirendi pont között.</w:t>
      </w:r>
    </w:p>
    <w:p w:rsidR="006D366B" w:rsidRPr="00CF4147" w:rsidRDefault="006D366B" w:rsidP="00910BEF">
      <w:pPr>
        <w:jc w:val="both"/>
        <w:rPr>
          <w:rFonts w:ascii="Times New Roman" w:hAnsi="Times New Roman"/>
          <w:sz w:val="24"/>
          <w:szCs w:val="24"/>
        </w:rPr>
      </w:pPr>
      <w:r w:rsidRPr="00CF4147">
        <w:rPr>
          <w:rFonts w:ascii="Times New Roman" w:hAnsi="Times New Roman"/>
          <w:sz w:val="24"/>
          <w:szCs w:val="24"/>
        </w:rPr>
        <w:t>Olyan időpillanat van jelenleg, amikor semmi véglegesről nem lehet beszámolni. Az EMVA rendelet tervezet a KAP három másik alap jogszabályával együtt tárgyalás alatt áll. Jövő hét kedden (2013.03.19</w:t>
      </w:r>
      <w:r>
        <w:rPr>
          <w:rFonts w:ascii="Times New Roman" w:hAnsi="Times New Roman"/>
          <w:sz w:val="24"/>
          <w:szCs w:val="24"/>
        </w:rPr>
        <w:t>.</w:t>
      </w:r>
      <w:r w:rsidRPr="00CF4147">
        <w:rPr>
          <w:rFonts w:ascii="Times New Roman" w:hAnsi="Times New Roman"/>
          <w:sz w:val="24"/>
          <w:szCs w:val="24"/>
        </w:rPr>
        <w:t xml:space="preserve">) a Miniszteri Tanács </w:t>
      </w:r>
      <w:r>
        <w:rPr>
          <w:rFonts w:ascii="Times New Roman" w:hAnsi="Times New Roman"/>
          <w:sz w:val="24"/>
          <w:szCs w:val="24"/>
        </w:rPr>
        <w:t xml:space="preserve">várhatóan </w:t>
      </w:r>
      <w:r w:rsidRPr="00CF4147">
        <w:rPr>
          <w:rFonts w:ascii="Times New Roman" w:hAnsi="Times New Roman"/>
          <w:sz w:val="24"/>
          <w:szCs w:val="24"/>
        </w:rPr>
        <w:t xml:space="preserve">elfogadja a </w:t>
      </w:r>
      <w:r>
        <w:rPr>
          <w:rFonts w:ascii="Times New Roman" w:hAnsi="Times New Roman"/>
          <w:sz w:val="24"/>
          <w:szCs w:val="24"/>
        </w:rPr>
        <w:t>T</w:t>
      </w:r>
      <w:r w:rsidRPr="00CF4147">
        <w:rPr>
          <w:rFonts w:ascii="Times New Roman" w:hAnsi="Times New Roman"/>
          <w:sz w:val="24"/>
          <w:szCs w:val="24"/>
        </w:rPr>
        <w:t xml:space="preserve">anács által véglegesnek tekintett </w:t>
      </w:r>
      <w:r>
        <w:rPr>
          <w:rFonts w:ascii="Times New Roman" w:hAnsi="Times New Roman"/>
          <w:sz w:val="24"/>
          <w:szCs w:val="24"/>
        </w:rPr>
        <w:t xml:space="preserve">rendelet tervezet </w:t>
      </w:r>
      <w:r w:rsidRPr="00CF4147">
        <w:rPr>
          <w:rFonts w:ascii="Times New Roman" w:hAnsi="Times New Roman"/>
          <w:sz w:val="24"/>
          <w:szCs w:val="24"/>
        </w:rPr>
        <w:t xml:space="preserve">szöveget, ezt követően az SCA (Mezőgazdasági Különbizottsági Ülés) fogja megadni a mandátumot az Ír Elnökségnek, hogy a trilógus (a Bizottság, a Tanács és a Parlament) már mandátummal végezhesse a további tárgyalásokat. A módosításokra mindenkinek lehetősége van még, és a 2013. </w:t>
      </w:r>
      <w:r>
        <w:rPr>
          <w:rFonts w:ascii="Times New Roman" w:hAnsi="Times New Roman"/>
          <w:sz w:val="24"/>
          <w:szCs w:val="24"/>
        </w:rPr>
        <w:t>március</w:t>
      </w:r>
      <w:r w:rsidRPr="00CF4147">
        <w:rPr>
          <w:rFonts w:ascii="Times New Roman" w:hAnsi="Times New Roman"/>
          <w:sz w:val="24"/>
          <w:szCs w:val="24"/>
        </w:rPr>
        <w:t xml:space="preserve"> 25-én kezdődő héten ez meg is fog történni. A rendelet elfogadása 2013 júniusára várható. A Regionális Politikával foglalkozó rendeletek és az összes Strukturális Alapot szabályozó rendelet (Európai Strukturális és Fejlesztési Alap) elfogadása is pár hónapon belül várható és így talán párhuzamba fog kerülni a vidékfejlesztési és a strukturális rendeletek elfogadása. Miután a vidékfejlesztés kettős kötődéssel rendelkezik, a KAP-nak része, de a Strukturális Alapokhoz is alkalmazkodnia kell, ezért elmondható, hogy a KAP I. pillérébe (közvetlen kifizetések és piaci támogatások körében) a 2014-es év még biztosan egy átmenti év lesz, amikor még az összes új rendelkezés nem fog életbe lépni. Ez a megközelítés érvényes lesz a vidékfejlesztés tekintetében is. Az, hogy az átmenetnek mi a tartalma, még kidolgozás alatt áll. Lesz egy Bizottsági rendelet, amelyet a tagországok a Bizottsági Munkacsoportokon belül tárgyalhatnak meg, de ennek a tervezetét nem látta még senki. A költségvetés 2014-2020-ra szól, és 2014-ben is lehet forrást allokálni és Magyarország jogosult költségek elszámolására is. A program viszont nem fog úgy megszületni még, hogy 2014. január 1-től elfogadott legyen.</w:t>
      </w:r>
    </w:p>
    <w:p w:rsidR="006D366B" w:rsidRPr="00CF4147" w:rsidRDefault="006D366B" w:rsidP="000A256B">
      <w:pPr>
        <w:jc w:val="both"/>
        <w:rPr>
          <w:rFonts w:ascii="Times New Roman" w:hAnsi="Times New Roman"/>
          <w:sz w:val="24"/>
          <w:szCs w:val="24"/>
        </w:rPr>
      </w:pPr>
      <w:r w:rsidRPr="00CF4147">
        <w:rPr>
          <w:rFonts w:ascii="Times New Roman" w:hAnsi="Times New Roman"/>
          <w:sz w:val="24"/>
          <w:szCs w:val="24"/>
        </w:rPr>
        <w:t xml:space="preserve">Áttért előadásában a magyar vonatkozás kifejtésére. A Partnerségi Megállapodás intenzív tárgyalás alatt áll a </w:t>
      </w:r>
      <w:r>
        <w:rPr>
          <w:rFonts w:ascii="Times New Roman" w:hAnsi="Times New Roman"/>
          <w:sz w:val="24"/>
          <w:szCs w:val="24"/>
        </w:rPr>
        <w:t>m</w:t>
      </w:r>
      <w:r w:rsidRPr="00CF4147">
        <w:rPr>
          <w:rFonts w:ascii="Times New Roman" w:hAnsi="Times New Roman"/>
          <w:sz w:val="24"/>
          <w:szCs w:val="24"/>
        </w:rPr>
        <w:t xml:space="preserve">agyar </w:t>
      </w:r>
      <w:r>
        <w:rPr>
          <w:rFonts w:ascii="Times New Roman" w:hAnsi="Times New Roman"/>
          <w:sz w:val="24"/>
          <w:szCs w:val="24"/>
        </w:rPr>
        <w:t>m</w:t>
      </w:r>
      <w:r w:rsidRPr="00CF4147">
        <w:rPr>
          <w:rFonts w:ascii="Times New Roman" w:hAnsi="Times New Roman"/>
          <w:sz w:val="24"/>
          <w:szCs w:val="24"/>
        </w:rPr>
        <w:t>inisztériumok és a Bizottság között. Lezajlott két tárgyalási kör, az NGM legkésőbb 2013 nyarára végleges Partnerségi Megállapodást szeretne látni. A Partnerségi Megállapodás formális tárgyalása</w:t>
      </w:r>
      <w:r>
        <w:rPr>
          <w:rFonts w:ascii="Times New Roman" w:hAnsi="Times New Roman"/>
          <w:sz w:val="24"/>
          <w:szCs w:val="24"/>
        </w:rPr>
        <w:t>,</w:t>
      </w:r>
      <w:r w:rsidRPr="00CF4147">
        <w:rPr>
          <w:rFonts w:ascii="Times New Roman" w:hAnsi="Times New Roman"/>
          <w:sz w:val="24"/>
          <w:szCs w:val="24"/>
        </w:rPr>
        <w:t xml:space="preserve"> a</w:t>
      </w:r>
      <w:r>
        <w:rPr>
          <w:rFonts w:ascii="Times New Roman" w:hAnsi="Times New Roman"/>
          <w:sz w:val="24"/>
          <w:szCs w:val="24"/>
        </w:rPr>
        <w:t xml:space="preserve"> KSK</w:t>
      </w:r>
      <w:r w:rsidRPr="00CF4147">
        <w:rPr>
          <w:rFonts w:ascii="Times New Roman" w:hAnsi="Times New Roman"/>
          <w:sz w:val="24"/>
          <w:szCs w:val="24"/>
        </w:rPr>
        <w:t xml:space="preserve"> </w:t>
      </w:r>
      <w:r>
        <w:rPr>
          <w:rFonts w:ascii="Times New Roman" w:hAnsi="Times New Roman"/>
          <w:sz w:val="24"/>
          <w:szCs w:val="24"/>
        </w:rPr>
        <w:t>(</w:t>
      </w:r>
      <w:r w:rsidRPr="00CF4147">
        <w:rPr>
          <w:rFonts w:ascii="Times New Roman" w:hAnsi="Times New Roman"/>
          <w:sz w:val="24"/>
          <w:szCs w:val="24"/>
        </w:rPr>
        <w:t>CPR</w:t>
      </w:r>
      <w:r>
        <w:rPr>
          <w:rFonts w:ascii="Times New Roman" w:hAnsi="Times New Roman"/>
          <w:sz w:val="24"/>
          <w:szCs w:val="24"/>
        </w:rPr>
        <w:t>) rendelet</w:t>
      </w:r>
      <w:r w:rsidRPr="00CF4147">
        <w:rPr>
          <w:rFonts w:ascii="Times New Roman" w:hAnsi="Times New Roman"/>
          <w:sz w:val="24"/>
          <w:szCs w:val="24"/>
        </w:rPr>
        <w:t xml:space="preserve"> elfogadása után fog megtörténi. Attól függően, hogy a Partnerségi Megállapodás mit tartalmaz, a Vidékfejlesztési Programnak is alkalmazkodnia kell hozzá. A Vidékfejlesztési Program is kidolgozás alatt áll, a munkacsoportok és a koordinációs szervek által folyamatban van a program megszövegezése.</w:t>
      </w:r>
    </w:p>
    <w:p w:rsidR="006D366B" w:rsidRPr="00CF4147" w:rsidRDefault="006D366B" w:rsidP="00723DC0">
      <w:pPr>
        <w:ind w:left="360"/>
        <w:jc w:val="both"/>
        <w:rPr>
          <w:rFonts w:ascii="Times New Roman" w:hAnsi="Times New Roman"/>
          <w:b/>
          <w:bCs/>
          <w:sz w:val="24"/>
          <w:szCs w:val="24"/>
        </w:rPr>
      </w:pPr>
      <w:r w:rsidRPr="00CF4147">
        <w:rPr>
          <w:rFonts w:ascii="Times New Roman" w:hAnsi="Times New Roman"/>
          <w:b/>
          <w:sz w:val="24"/>
          <w:szCs w:val="24"/>
        </w:rPr>
        <w:t xml:space="preserve">8/b. napirendi pont: MB- KAP Albizottság elnökének javaslatára: </w:t>
      </w:r>
      <w:r>
        <w:rPr>
          <w:rFonts w:ascii="Times New Roman" w:hAnsi="Times New Roman"/>
          <w:b/>
          <w:bCs/>
          <w:sz w:val="24"/>
          <w:szCs w:val="24"/>
        </w:rPr>
        <w:t>O</w:t>
      </w:r>
      <w:r w:rsidRPr="00CF4147">
        <w:rPr>
          <w:rFonts w:ascii="Times New Roman" w:hAnsi="Times New Roman"/>
          <w:b/>
          <w:bCs/>
          <w:sz w:val="24"/>
          <w:szCs w:val="24"/>
        </w:rPr>
        <w:t xml:space="preserve">rszágos </w:t>
      </w:r>
      <w:r>
        <w:rPr>
          <w:rFonts w:ascii="Times New Roman" w:hAnsi="Times New Roman"/>
          <w:b/>
          <w:bCs/>
          <w:sz w:val="24"/>
          <w:szCs w:val="24"/>
        </w:rPr>
        <w:t>F</w:t>
      </w:r>
      <w:r w:rsidRPr="00CF4147">
        <w:rPr>
          <w:rFonts w:ascii="Times New Roman" w:hAnsi="Times New Roman"/>
          <w:b/>
          <w:bCs/>
          <w:sz w:val="24"/>
          <w:szCs w:val="24"/>
        </w:rPr>
        <w:t xml:space="preserve">ejlesztési és </w:t>
      </w:r>
      <w:r>
        <w:rPr>
          <w:rFonts w:ascii="Times New Roman" w:hAnsi="Times New Roman"/>
          <w:b/>
          <w:bCs/>
          <w:sz w:val="24"/>
          <w:szCs w:val="24"/>
        </w:rPr>
        <w:t>T</w:t>
      </w:r>
      <w:r w:rsidRPr="00CF4147">
        <w:rPr>
          <w:rFonts w:ascii="Times New Roman" w:hAnsi="Times New Roman"/>
          <w:b/>
          <w:bCs/>
          <w:sz w:val="24"/>
          <w:szCs w:val="24"/>
        </w:rPr>
        <w:t xml:space="preserve">erületfejlesztési </w:t>
      </w:r>
      <w:r>
        <w:rPr>
          <w:rFonts w:ascii="Times New Roman" w:hAnsi="Times New Roman"/>
          <w:b/>
          <w:bCs/>
          <w:sz w:val="24"/>
          <w:szCs w:val="24"/>
        </w:rPr>
        <w:t>K</w:t>
      </w:r>
      <w:r w:rsidRPr="00CF4147">
        <w:rPr>
          <w:rFonts w:ascii="Times New Roman" w:hAnsi="Times New Roman"/>
          <w:b/>
          <w:bCs/>
          <w:sz w:val="24"/>
          <w:szCs w:val="24"/>
        </w:rPr>
        <w:t xml:space="preserve">oncepció és a </w:t>
      </w:r>
      <w:r>
        <w:rPr>
          <w:rFonts w:ascii="Times New Roman" w:hAnsi="Times New Roman"/>
          <w:b/>
          <w:bCs/>
          <w:sz w:val="24"/>
          <w:szCs w:val="24"/>
        </w:rPr>
        <w:t>V</w:t>
      </w:r>
      <w:r w:rsidRPr="00CF4147">
        <w:rPr>
          <w:rFonts w:ascii="Times New Roman" w:hAnsi="Times New Roman"/>
          <w:b/>
          <w:bCs/>
          <w:sz w:val="24"/>
          <w:szCs w:val="24"/>
        </w:rPr>
        <w:t xml:space="preserve">idékfejlesztési </w:t>
      </w:r>
      <w:r>
        <w:rPr>
          <w:rFonts w:ascii="Times New Roman" w:hAnsi="Times New Roman"/>
          <w:b/>
          <w:bCs/>
          <w:sz w:val="24"/>
          <w:szCs w:val="24"/>
        </w:rPr>
        <w:t>P</w:t>
      </w:r>
      <w:r w:rsidRPr="00CF4147">
        <w:rPr>
          <w:rFonts w:ascii="Times New Roman" w:hAnsi="Times New Roman"/>
          <w:b/>
          <w:bCs/>
          <w:sz w:val="24"/>
          <w:szCs w:val="24"/>
        </w:rPr>
        <w:t xml:space="preserve">rogram kapcsolata </w:t>
      </w:r>
    </w:p>
    <w:p w:rsidR="006D366B" w:rsidRPr="00910BEF" w:rsidRDefault="006D366B" w:rsidP="00723DC0">
      <w:pPr>
        <w:jc w:val="both"/>
        <w:rPr>
          <w:rFonts w:ascii="Times New Roman" w:hAnsi="Times New Roman"/>
          <w:sz w:val="24"/>
          <w:szCs w:val="24"/>
        </w:rPr>
      </w:pPr>
      <w:r w:rsidRPr="00CF4147">
        <w:rPr>
          <w:rFonts w:ascii="Times New Roman" w:hAnsi="Times New Roman"/>
          <w:bCs/>
          <w:sz w:val="24"/>
          <w:szCs w:val="24"/>
          <w:u w:val="single"/>
        </w:rPr>
        <w:t>dr. Czene Zsolt, Nemzetgazdasági Tervezési Hivatal:</w:t>
      </w:r>
      <w:r w:rsidRPr="00CF4147">
        <w:rPr>
          <w:rFonts w:ascii="Times New Roman" w:hAnsi="Times New Roman"/>
          <w:bCs/>
          <w:sz w:val="24"/>
          <w:szCs w:val="24"/>
        </w:rPr>
        <w:t xml:space="preserve"> előadásában az Országos Fejlesztési Koncepció és Területfejlesztési Koncepció (OFTK) és a Vidékfejlesztési Program (VP) </w:t>
      </w:r>
      <w:r w:rsidRPr="00910BEF">
        <w:rPr>
          <w:rFonts w:ascii="Times New Roman" w:hAnsi="Times New Roman"/>
          <w:sz w:val="24"/>
          <w:szCs w:val="24"/>
        </w:rPr>
        <w:t xml:space="preserve">kapcsolatát a következőképpen mutatta be. </w:t>
      </w:r>
    </w:p>
    <w:p w:rsidR="006D366B" w:rsidRPr="00910BEF" w:rsidRDefault="006D366B" w:rsidP="00723DC0">
      <w:pPr>
        <w:jc w:val="both"/>
        <w:rPr>
          <w:rFonts w:ascii="Times New Roman" w:hAnsi="Times New Roman"/>
          <w:sz w:val="24"/>
          <w:szCs w:val="24"/>
        </w:rPr>
      </w:pPr>
      <w:r w:rsidRPr="00910BEF">
        <w:rPr>
          <w:rFonts w:ascii="Times New Roman" w:hAnsi="Times New Roman"/>
          <w:sz w:val="24"/>
          <w:szCs w:val="24"/>
        </w:rPr>
        <w:lastRenderedPageBreak/>
        <w:t xml:space="preserve">Az OTFK megújításáról a </w:t>
      </w:r>
      <w:r>
        <w:rPr>
          <w:rFonts w:ascii="Times New Roman" w:hAnsi="Times New Roman"/>
          <w:sz w:val="24"/>
          <w:szCs w:val="24"/>
        </w:rPr>
        <w:t>területfejlesztési politika megújításáról, az új Országos</w:t>
      </w:r>
      <w:r w:rsidRPr="00CF4147">
        <w:rPr>
          <w:rFonts w:ascii="Times New Roman" w:hAnsi="Times New Roman"/>
          <w:bCs/>
          <w:sz w:val="24"/>
          <w:szCs w:val="24"/>
        </w:rPr>
        <w:t xml:space="preserve"> Területfejlesztési és az új Országos Fejlesztési Koncepció kidolgozásáról 1254/2012. (VII. 19.) Korm. határozat döntött. A jelenleg érvényben lévő 2005-ben elfogadott Országos Fejlesztési Koncepció és az Országos Területfejlesztési Koncepció felülvizsgálata során a cél a dokumentumok egységes kezelése acélból, hogy az ágazati és a területfejlesztési elképzelések egységes fejlesztési koncepcióban kerüljenek rögzítésre, hozzájárulva a 2014-2020-as időszak tervezéséhez. A konkrét tervezést az NTH végzi. 2012. év elején indult a tervezés az ágazati fejlesztési elképzelések tárcák által elkészített anyagaival. Ezek alapján az OFTK stratégiai vitaanyaga tárcaközi és megyei véleményeztetésére 2012. augusztus-szeptemberben került sor, melyet követett az OFTK stratégiai vitaanyag újbóli tárcaközi és megyei véleményeztetése 2012 októberében</w:t>
      </w:r>
      <w:r>
        <w:rPr>
          <w:rFonts w:ascii="Times New Roman" w:hAnsi="Times New Roman"/>
          <w:bCs/>
          <w:sz w:val="24"/>
          <w:szCs w:val="24"/>
        </w:rPr>
        <w:t>,</w:t>
      </w:r>
      <w:r w:rsidRPr="00CF4147">
        <w:rPr>
          <w:rFonts w:ascii="Times New Roman" w:hAnsi="Times New Roman"/>
          <w:bCs/>
          <w:sz w:val="24"/>
          <w:szCs w:val="24"/>
        </w:rPr>
        <w:t xml:space="preserve"> és az OFTK társadalmi egyeztetése, amelyre 2012. december 21. – 2013. február 20. között került sor. Jelenleg az OFTK véglegesítése folyik a beérkezett vélemények alapján, várhatóan 2013 márciusában készül el a végleges </w:t>
      </w:r>
      <w:r w:rsidRPr="00910BEF">
        <w:rPr>
          <w:rFonts w:ascii="Times New Roman" w:hAnsi="Times New Roman"/>
          <w:sz w:val="24"/>
          <w:szCs w:val="24"/>
        </w:rPr>
        <w:t xml:space="preserve">anyag. Az OFTK nemcsak az EU-s, hanem a hazai forrásokat is tartalmazza, azaz ország fejlesztéspolitikáját teljes egészében kezeli. A fejlesztési források nagy része az Európai Uniós forrásokból áll. </w:t>
      </w:r>
    </w:p>
    <w:p w:rsidR="006D366B" w:rsidRPr="00CF4147" w:rsidRDefault="006D366B" w:rsidP="00723DC0">
      <w:pPr>
        <w:jc w:val="both"/>
        <w:rPr>
          <w:rFonts w:ascii="Times New Roman" w:hAnsi="Times New Roman"/>
          <w:bCs/>
          <w:iCs/>
          <w:sz w:val="24"/>
          <w:szCs w:val="24"/>
        </w:rPr>
      </w:pPr>
      <w:r w:rsidRPr="00910BEF">
        <w:rPr>
          <w:rFonts w:ascii="Times New Roman" w:hAnsi="Times New Roman"/>
          <w:sz w:val="24"/>
          <w:szCs w:val="24"/>
        </w:rPr>
        <w:t>A vidékfejlesztési rész tartalmazza a Közös Agrárpolitika reformjára vonatkozó és az EU 2020 Stratégia célkitűzéseit, de megjelenik benne a Területi Agenda vidékfejlesztési része is. Az anyag ágazati</w:t>
      </w:r>
      <w:r w:rsidRPr="00CF4147">
        <w:rPr>
          <w:rFonts w:ascii="Times New Roman" w:hAnsi="Times New Roman"/>
          <w:bCs/>
          <w:sz w:val="24"/>
          <w:szCs w:val="24"/>
        </w:rPr>
        <w:t xml:space="preserve"> és környezeti tényezőkre is támaszkodik a helyzetértékelés során. A főbb megállapítások a helyzetértékelésben a következők: a t</w:t>
      </w:r>
      <w:r w:rsidRPr="00CF4147">
        <w:rPr>
          <w:rFonts w:ascii="Times New Roman" w:hAnsi="Times New Roman"/>
          <w:bCs/>
          <w:iCs/>
          <w:sz w:val="24"/>
          <w:szCs w:val="24"/>
        </w:rPr>
        <w:t>ermészeti erőforrásainkra alapozott agrár- és élelmiszergazdasági potenciálunk önellátást és exportot is lehetővé tesz, minőségi élelmiszertermeléssel</w:t>
      </w:r>
      <w:r>
        <w:rPr>
          <w:rFonts w:ascii="Times New Roman" w:hAnsi="Times New Roman"/>
          <w:bCs/>
          <w:iCs/>
          <w:sz w:val="24"/>
          <w:szCs w:val="24"/>
        </w:rPr>
        <w:t>;</w:t>
      </w:r>
      <w:r w:rsidRPr="00CF4147">
        <w:rPr>
          <w:rFonts w:ascii="Times New Roman" w:hAnsi="Times New Roman"/>
          <w:bCs/>
          <w:iCs/>
          <w:sz w:val="24"/>
          <w:szCs w:val="24"/>
        </w:rPr>
        <w:t xml:space="preserve"> az élelmiszer stratégiai árucikk</w:t>
      </w:r>
      <w:r>
        <w:rPr>
          <w:rFonts w:ascii="Times New Roman" w:hAnsi="Times New Roman"/>
          <w:bCs/>
          <w:iCs/>
          <w:sz w:val="24"/>
          <w:szCs w:val="24"/>
        </w:rPr>
        <w:t>;</w:t>
      </w:r>
      <w:r w:rsidRPr="00CF4147">
        <w:rPr>
          <w:rFonts w:ascii="Times New Roman" w:hAnsi="Times New Roman"/>
          <w:bCs/>
          <w:iCs/>
          <w:sz w:val="24"/>
          <w:szCs w:val="24"/>
        </w:rPr>
        <w:t xml:space="preserve"> Magyarországra jellemző a sokszínű táj, élővilág, természeti értékekben, erdőkben gazdag ország</w:t>
      </w:r>
      <w:r>
        <w:rPr>
          <w:rFonts w:ascii="Times New Roman" w:hAnsi="Times New Roman"/>
          <w:bCs/>
          <w:iCs/>
          <w:sz w:val="24"/>
          <w:szCs w:val="24"/>
        </w:rPr>
        <w:t>;</w:t>
      </w:r>
      <w:r w:rsidRPr="00CF4147">
        <w:rPr>
          <w:rFonts w:ascii="Times New Roman" w:hAnsi="Times New Roman"/>
          <w:bCs/>
          <w:iCs/>
          <w:sz w:val="24"/>
          <w:szCs w:val="24"/>
        </w:rPr>
        <w:t xml:space="preserve"> felszín alatti vízkészletünk kiemelkedő jelentőségű</w:t>
      </w:r>
      <w:r>
        <w:rPr>
          <w:rFonts w:ascii="Times New Roman" w:hAnsi="Times New Roman"/>
          <w:bCs/>
          <w:iCs/>
          <w:sz w:val="24"/>
          <w:szCs w:val="24"/>
        </w:rPr>
        <w:t>;</w:t>
      </w:r>
      <w:r w:rsidRPr="00CF4147">
        <w:rPr>
          <w:rFonts w:ascii="Times New Roman" w:hAnsi="Times New Roman"/>
          <w:bCs/>
          <w:iCs/>
          <w:sz w:val="24"/>
          <w:szCs w:val="24"/>
        </w:rPr>
        <w:t xml:space="preserve"> talajaink jó minőségűek a klímaváltozás hatásaira ugyanakkor, sérülékeny. A vidéki térségeink az ökológiai diverzitás megőrzésében, élelmiszerpotenciáljuk, táji értékeik alapján felértékelődnek, ugyanakkor Magyarországra jellemzőek a mélyülő területi különbségek a fejlett és leszakadó térségek, nagyvárosok és kistelepülések között. A gazdasági jelentőségüket, népességmegtartó erejüket elvesztett települések többsége falu, aprófalu.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rPr>
        <w:t>Az OFTK jövőképében az agrár- és élelmiszergazdaságunk megerősödve növekvő szerepet vállal és vállalhat a nemzetgazdasági teljesítményben és az exportban, a vidéki térségek fejlődésében és a foglalkoztatásban. Jó minőségű termőföldjeink stratégiai erőforrások, amelyre sokszínű, virágzó, a környezeti adottságokkal összhangban lévő, a vidéket gazdagító agrár- és élelmiszergazdaság épül. Falvaink, tanyáink korszerűen megújulnak, új funkciókat kapnak. Korszerű, verseny- és életképes családi gazdaságok, kis-és középüzemek működnek vidéken, kiegyensúlyozott szerkezetben a nagyobb gazdaságokkal, biztosítva a vidéki lakosság egy részének a foglalkoztatását, megélhetését, a megtermelt értékekkel növekvő mértékben hozzájárulva a nemzetgazdasághoz, biztosítva az ország egészséges élelmiszerellátását.</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rPr>
        <w:t xml:space="preserve">Az OFTK célrendszerének két dimenziója van: a 2030-as átfogó és a 2020-as specifikusabb célok. A célrendszer mindegyik elemében megjelennek, de konkrétan is nevesítve vannak a vidékfejlesztéssel kapcsolatos célok, azaz az öngondoskodó, élhető és életképes vidék, az </w:t>
      </w:r>
      <w:r w:rsidRPr="00CF4147">
        <w:rPr>
          <w:rFonts w:ascii="Times New Roman" w:hAnsi="Times New Roman"/>
          <w:bCs/>
          <w:iCs/>
          <w:sz w:val="24"/>
          <w:szCs w:val="24"/>
        </w:rPr>
        <w:lastRenderedPageBreak/>
        <w:t xml:space="preserve">egészséges élelmiszer-termelés és –ellátás, a stratégiai erőforrások nemzeti megőrzése, fenntartható használata, a környezetbiztonság, a vidékies térségek értékalapú felemelése és a területi integráció az erős helyi gazdaság bázisán. A </w:t>
      </w:r>
      <w:r>
        <w:rPr>
          <w:rFonts w:ascii="Times New Roman" w:hAnsi="Times New Roman"/>
          <w:bCs/>
          <w:iCs/>
          <w:sz w:val="24"/>
          <w:szCs w:val="24"/>
        </w:rPr>
        <w:t>P</w:t>
      </w:r>
      <w:r w:rsidRPr="00CF4147">
        <w:rPr>
          <w:rFonts w:ascii="Times New Roman" w:hAnsi="Times New Roman"/>
          <w:bCs/>
          <w:iCs/>
          <w:sz w:val="24"/>
          <w:szCs w:val="24"/>
        </w:rPr>
        <w:t xml:space="preserve">artnerségi </w:t>
      </w:r>
      <w:r>
        <w:rPr>
          <w:rFonts w:ascii="Times New Roman" w:hAnsi="Times New Roman"/>
          <w:bCs/>
          <w:iCs/>
          <w:sz w:val="24"/>
          <w:szCs w:val="24"/>
        </w:rPr>
        <w:t>M</w:t>
      </w:r>
      <w:r w:rsidRPr="00CF4147">
        <w:rPr>
          <w:rFonts w:ascii="Times New Roman" w:hAnsi="Times New Roman"/>
          <w:bCs/>
          <w:iCs/>
          <w:sz w:val="24"/>
          <w:szCs w:val="24"/>
        </w:rPr>
        <w:t xml:space="preserve">egállapodás vonatkozó részei is az előbbi célkitűzéseket tartalmazzák.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rPr>
        <w:t xml:space="preserve">Az anyagnak két fejlesztéspolitikai része van még, amelyek közötti koherenciát fejleszteni szükséges. Ezek az ágazati szakpolitikai célok és a területi fejlesztéspolitikai célok. A vidékfejlesztési ágazati cél magában foglalja mindazokat a célokat, amelyet a VM Vidékfejlesztési HÁT lefed, de ide tartozik a pl. a GMO-mentes mezőgazdaság, a talajvédelem, az élelmiszerlánc lerövidítése. A területi fejlesztéspolitikai rész pedig többféle struktúrát tartalmaz, melynek egyik eleme a vidékfejlesztés például a helyi erőforrásokra való építkezés, természeti erőforrásokat védő térszerkezet. Az OFTK megközelítése jelenleg egy, a városokra épített, de kisebb budapesti szereppel rendelkező funkcionális térségi koncepciót tartalmaz ún. belső és külső városgyűrűkkel. A mezőgazdasági termelés és a vízgazdálkodás, a természeti értékek védelme is külön koncepcióként jelenik meg. A periférikus, leszakadó térségek köre szintén megjelenik az anyagban. A városfejlesztési és a vidékfejlesztési terveket, nézőpontokat még egységesíteni kell, a fókusz azon van, hogy ezek a térségek egymás számára kölcsönösen szolgáltatásokat tudjanak nyújtani például a város munkahelyet, piacot jelent, a vidék pedig ökológiai, rekreációs szolgáltatást nyújt. Cél a gazdasági funkciójukban megerősödött, közösségeiben megújult, perspektívát nyújtó, minőségi életfeltételeket biztosító vidéki települések és térségek megteremtése. Átfogó vidékpolitikai célkitűzések tehát a város-vidék kapcsolatok megújítása a kölcsönös együttműködésre, előnyökre alapozva, a vidéki települések, falvak, tanyák fejlesztése, gazdasági létalapjuk megerősítése, a vidéki gazdaság, kiemelten az agrár- és élelmiszergazdaság helyi gazdaságfejlesztésbe illeszkedő fejlesztése, erősítése, foglalkoztatási szerepének növelése, helyi gazdaságfejlesztése és a vidéki munkaerő, különösen az értelmiség megmaradásának és megtelepedésének támogatása. A vidékfejlesztési beavatkozási térségeinek meghatározása viszonylag „puha” módon szerepel a koncepcióban. Felmerülnek a vidéki térségek, a speciális táji, környezeti problémák, adottságok alapján kijelölt vidéki térségek, a jelentős társadalmi hátrányokkal, problémákkal rendelkező vidéki térségek, a speciális vidékfejlesztési feladatot jelentő térségi problémák (például az Ormánság) és a helyi, térségi vidékfejlesztési együttműködések (például a CLLD).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rPr>
        <w:t xml:space="preserve">Az OFTK tartalmaz ezen túlmenően a megyékre lebontott fejlesztési célokat is. A végrehajtási rész is tartalmaz vidéki prioritásokat is, ezen jelenleg is dolgozik a VM és az NGM, a pályázati rendszerben is szükséges a különböző programok végrehajtása során megvalósuló szinergia, különös tekintettel a többalapos fejlesztésekre, az integrált projektekre. A területi koordináció szintén kiemelt szerepet kap, ebben a tekintetben a megyei önkormányzatokra is fontos szerep fog hárulni.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rPr>
        <w:t xml:space="preserve">Jelezte, hogy amennyiben javaslata, észrevétele van a Monitoring Bizottság tagjainak, azt most vagy a későbbiekben jelezzék.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u w:val="single"/>
        </w:rPr>
        <w:t>Tóth István, Mezőgazdasági Szövetkezők és Termelők Országos Szövetsége</w:t>
      </w:r>
      <w:r w:rsidRPr="00CF4147">
        <w:rPr>
          <w:rFonts w:ascii="Times New Roman" w:hAnsi="Times New Roman"/>
          <w:bCs/>
          <w:iCs/>
          <w:sz w:val="24"/>
          <w:szCs w:val="24"/>
        </w:rPr>
        <w:t xml:space="preserve">: az első előadáshoz kapcsolódóan felmerült, hogy nincs információja arról a dokumentumról, amelyet </w:t>
      </w:r>
      <w:r w:rsidRPr="00CF4147">
        <w:rPr>
          <w:rFonts w:ascii="Times New Roman" w:hAnsi="Times New Roman"/>
          <w:bCs/>
          <w:iCs/>
          <w:sz w:val="24"/>
          <w:szCs w:val="24"/>
        </w:rPr>
        <w:lastRenderedPageBreak/>
        <w:t>az Európai Bizottság készít, és amely a stratégiai prioritások és célkitűzéseket tartalmazza. Így nincs információja a stratégiai partnerségi folyamatról sem. Szűkebben véve a vidékfejlesztési politika kialakításáról, a stratégiai munkacsoportokban folyó munkáról sem kapott tájékoztatást a Monitoring Bizottság véleménye szerint.</w:t>
      </w:r>
    </w:p>
    <w:p w:rsidR="006D366B" w:rsidRDefault="006D366B" w:rsidP="00723DC0">
      <w:pPr>
        <w:jc w:val="both"/>
        <w:rPr>
          <w:rFonts w:ascii="Times New Roman" w:hAnsi="Times New Roman"/>
          <w:bCs/>
          <w:iCs/>
          <w:sz w:val="24"/>
          <w:szCs w:val="24"/>
        </w:rPr>
      </w:pPr>
      <w:r w:rsidRPr="00CF4147">
        <w:rPr>
          <w:rFonts w:ascii="Times New Roman" w:hAnsi="Times New Roman"/>
          <w:bCs/>
          <w:iCs/>
          <w:sz w:val="24"/>
          <w:szCs w:val="24"/>
          <w:u w:val="single"/>
        </w:rPr>
        <w:t>Peggy Dierickx- Visschers, Európai Bizottság képviselője:</w:t>
      </w:r>
      <w:r w:rsidRPr="00CF4147">
        <w:rPr>
          <w:rFonts w:ascii="Times New Roman" w:hAnsi="Times New Roman"/>
          <w:bCs/>
          <w:iCs/>
          <w:sz w:val="24"/>
          <w:szCs w:val="24"/>
        </w:rPr>
        <w:t xml:space="preserve"> válaszában elmondta, hogy a legutóbbi Monitoring Bizottsági ülésen az Európai Bizottság ígéretet tett arra, hogy Magyarország részére megküldi az ún. Pozíciós Papírt. A pozíciós papír késéssel ugyan, de 2012 novemberére elkészült és megküldésre került a tagállamok részére. Ezt követően</w:t>
      </w:r>
      <w:r>
        <w:rPr>
          <w:rFonts w:ascii="Times New Roman" w:hAnsi="Times New Roman"/>
          <w:bCs/>
          <w:iCs/>
          <w:sz w:val="24"/>
          <w:szCs w:val="24"/>
        </w:rPr>
        <w:t xml:space="preserve"> a dokumentumot </w:t>
      </w:r>
      <w:r w:rsidRPr="00CF4147">
        <w:rPr>
          <w:rFonts w:ascii="Times New Roman" w:hAnsi="Times New Roman"/>
          <w:bCs/>
          <w:iCs/>
          <w:sz w:val="24"/>
          <w:szCs w:val="24"/>
        </w:rPr>
        <w:t xml:space="preserve">2012. november 9-én, egy, a Nemzeti Fejlesztési Ügynökség és az érintett tárcák által szervezett nyitott rendezvény során tárgyalták meg az érintett felek. A Bizottságnak nincs információja arról, hogy a meghívotti kör hogyan került meghatározásra, ugyanakkor jelezték a DG REGIO-nak is azt az igényüket, hogy a releváns érdekképviseleti szervek meghívásra kerüljenek és a dokumentum az érintettekhez eljusson. Ezért sajnálattal hallja, hogy a mai napig sem találkoztak a </w:t>
      </w:r>
      <w:r>
        <w:rPr>
          <w:rFonts w:ascii="Times New Roman" w:hAnsi="Times New Roman"/>
          <w:bCs/>
          <w:iCs/>
          <w:sz w:val="24"/>
          <w:szCs w:val="24"/>
        </w:rPr>
        <w:t>P</w:t>
      </w:r>
      <w:r w:rsidRPr="00CF4147">
        <w:rPr>
          <w:rFonts w:ascii="Times New Roman" w:hAnsi="Times New Roman"/>
          <w:bCs/>
          <w:iCs/>
          <w:sz w:val="24"/>
          <w:szCs w:val="24"/>
        </w:rPr>
        <w:t xml:space="preserve">ozíciós </w:t>
      </w:r>
      <w:r>
        <w:rPr>
          <w:rFonts w:ascii="Times New Roman" w:hAnsi="Times New Roman"/>
          <w:bCs/>
          <w:iCs/>
          <w:sz w:val="24"/>
          <w:szCs w:val="24"/>
        </w:rPr>
        <w:t>P</w:t>
      </w:r>
      <w:r w:rsidRPr="00CF4147">
        <w:rPr>
          <w:rFonts w:ascii="Times New Roman" w:hAnsi="Times New Roman"/>
          <w:bCs/>
          <w:iCs/>
          <w:sz w:val="24"/>
          <w:szCs w:val="24"/>
        </w:rPr>
        <w:t xml:space="preserve">apírral, ami </w:t>
      </w:r>
      <w:r>
        <w:rPr>
          <w:rFonts w:ascii="Times New Roman" w:hAnsi="Times New Roman"/>
          <w:bCs/>
          <w:iCs/>
          <w:sz w:val="24"/>
          <w:szCs w:val="24"/>
        </w:rPr>
        <w:t xml:space="preserve">ugyan </w:t>
      </w:r>
      <w:r w:rsidRPr="00CF4147">
        <w:rPr>
          <w:rFonts w:ascii="Times New Roman" w:hAnsi="Times New Roman"/>
          <w:bCs/>
          <w:iCs/>
          <w:sz w:val="24"/>
          <w:szCs w:val="24"/>
        </w:rPr>
        <w:t>egy informális dokumentum, nincs jogi kötőereje</w:t>
      </w:r>
      <w:r>
        <w:rPr>
          <w:rFonts w:ascii="Times New Roman" w:hAnsi="Times New Roman"/>
          <w:bCs/>
          <w:iCs/>
          <w:sz w:val="24"/>
          <w:szCs w:val="24"/>
        </w:rPr>
        <w:t xml:space="preserve">, mégis a Bizottság ajánlásait és álláspontját tartalmazza Magyarország felé, melyek vissza kell tükröződjenek az </w:t>
      </w:r>
      <w:r w:rsidR="00B30BA8">
        <w:rPr>
          <w:rFonts w:ascii="Times New Roman" w:hAnsi="Times New Roman"/>
          <w:bCs/>
          <w:iCs/>
          <w:sz w:val="24"/>
          <w:szCs w:val="24"/>
        </w:rPr>
        <w:t>egyes</w:t>
      </w:r>
      <w:r>
        <w:rPr>
          <w:rFonts w:ascii="Times New Roman" w:hAnsi="Times New Roman"/>
          <w:bCs/>
          <w:iCs/>
          <w:sz w:val="24"/>
          <w:szCs w:val="24"/>
        </w:rPr>
        <w:t xml:space="preserve"> tervezési dokumentumokban pl. a Partnerségi Megállapodásban</w:t>
      </w:r>
      <w:r w:rsidRPr="00CF4147">
        <w:rPr>
          <w:rFonts w:ascii="Times New Roman" w:hAnsi="Times New Roman"/>
          <w:bCs/>
          <w:iCs/>
          <w:sz w:val="24"/>
          <w:szCs w:val="24"/>
        </w:rPr>
        <w:t xml:space="preserve">. A dokumentum a főbb prioritásokat és célkitűzéseket tartalmazza, amelyek alapján a tárgyalások elindulhatnak. A </w:t>
      </w:r>
      <w:r>
        <w:rPr>
          <w:rFonts w:ascii="Times New Roman" w:hAnsi="Times New Roman"/>
          <w:bCs/>
          <w:iCs/>
          <w:sz w:val="24"/>
          <w:szCs w:val="24"/>
        </w:rPr>
        <w:t>P</w:t>
      </w:r>
      <w:r w:rsidRPr="00CF4147">
        <w:rPr>
          <w:rFonts w:ascii="Times New Roman" w:hAnsi="Times New Roman"/>
          <w:bCs/>
          <w:iCs/>
          <w:sz w:val="24"/>
          <w:szCs w:val="24"/>
        </w:rPr>
        <w:t xml:space="preserve">artnerségi </w:t>
      </w:r>
      <w:r>
        <w:rPr>
          <w:rFonts w:ascii="Times New Roman" w:hAnsi="Times New Roman"/>
          <w:bCs/>
          <w:iCs/>
          <w:sz w:val="24"/>
          <w:szCs w:val="24"/>
        </w:rPr>
        <w:t>M</w:t>
      </w:r>
      <w:r w:rsidRPr="00CF4147">
        <w:rPr>
          <w:rFonts w:ascii="Times New Roman" w:hAnsi="Times New Roman"/>
          <w:bCs/>
          <w:iCs/>
          <w:sz w:val="24"/>
          <w:szCs w:val="24"/>
        </w:rPr>
        <w:t xml:space="preserve">egállapodás azonban már jogi kötőerővel bír, ezért fontos, hogy a </w:t>
      </w:r>
      <w:r>
        <w:rPr>
          <w:rFonts w:ascii="Times New Roman" w:hAnsi="Times New Roman"/>
          <w:bCs/>
          <w:iCs/>
          <w:sz w:val="24"/>
          <w:szCs w:val="24"/>
        </w:rPr>
        <w:t>P</w:t>
      </w:r>
      <w:r w:rsidRPr="00CF4147">
        <w:rPr>
          <w:rFonts w:ascii="Times New Roman" w:hAnsi="Times New Roman"/>
          <w:bCs/>
          <w:iCs/>
          <w:sz w:val="24"/>
          <w:szCs w:val="24"/>
        </w:rPr>
        <w:t xml:space="preserve">artnerségi </w:t>
      </w:r>
      <w:r>
        <w:rPr>
          <w:rFonts w:ascii="Times New Roman" w:hAnsi="Times New Roman"/>
          <w:bCs/>
          <w:iCs/>
          <w:sz w:val="24"/>
          <w:szCs w:val="24"/>
        </w:rPr>
        <w:t>M</w:t>
      </w:r>
      <w:r w:rsidRPr="00CF4147">
        <w:rPr>
          <w:rFonts w:ascii="Times New Roman" w:hAnsi="Times New Roman"/>
          <w:bCs/>
          <w:iCs/>
          <w:sz w:val="24"/>
          <w:szCs w:val="24"/>
        </w:rPr>
        <w:t xml:space="preserve">egállapodás tartalmazza már azokat a prioritásokat, amelyek a vidékfejlesztési programban is megjelennek. A </w:t>
      </w:r>
      <w:r>
        <w:rPr>
          <w:rFonts w:ascii="Times New Roman" w:hAnsi="Times New Roman"/>
          <w:bCs/>
          <w:iCs/>
          <w:sz w:val="24"/>
          <w:szCs w:val="24"/>
        </w:rPr>
        <w:t>P</w:t>
      </w:r>
      <w:r w:rsidRPr="00CF4147">
        <w:rPr>
          <w:rFonts w:ascii="Times New Roman" w:hAnsi="Times New Roman"/>
          <w:bCs/>
          <w:iCs/>
          <w:sz w:val="24"/>
          <w:szCs w:val="24"/>
        </w:rPr>
        <w:t xml:space="preserve">artnerségi </w:t>
      </w:r>
      <w:r>
        <w:rPr>
          <w:rFonts w:ascii="Times New Roman" w:hAnsi="Times New Roman"/>
          <w:bCs/>
          <w:iCs/>
          <w:sz w:val="24"/>
          <w:szCs w:val="24"/>
        </w:rPr>
        <w:t>M</w:t>
      </w:r>
      <w:r w:rsidRPr="00CF4147">
        <w:rPr>
          <w:rFonts w:ascii="Times New Roman" w:hAnsi="Times New Roman"/>
          <w:bCs/>
          <w:iCs/>
          <w:sz w:val="24"/>
          <w:szCs w:val="24"/>
        </w:rPr>
        <w:t>egállapodás célja, hogy a különböző programok között összhangot és szinergiát megteremtse, de ez nem jelenti azt, hogy későbbiekben nem lehetséges a részletek pontosítása. Az Európai Bizottság célja, hogy a források csökkenése miatt minél jobban együtt tudjanak működni az érintett érdekképviseletekkel, mivel sokszor jó ötletek és kezdeményezések születnek helyi szinten</w:t>
      </w:r>
      <w:r>
        <w:rPr>
          <w:rFonts w:ascii="Times New Roman" w:hAnsi="Times New Roman"/>
          <w:bCs/>
          <w:iCs/>
          <w:sz w:val="24"/>
          <w:szCs w:val="24"/>
        </w:rPr>
        <w:t>,</w:t>
      </w:r>
      <w:r w:rsidRPr="00CF4147">
        <w:rPr>
          <w:rFonts w:ascii="Times New Roman" w:hAnsi="Times New Roman"/>
          <w:bCs/>
          <w:iCs/>
          <w:sz w:val="24"/>
          <w:szCs w:val="24"/>
        </w:rPr>
        <w:t xml:space="preserve"> a rendelkezésre álló források minél hatékonyabb felhasználására. Összefoglalva, sajnálja, hogy a dokumentumot nem ismerték meg, bár abban a hiszemben voltak, hogy az információ terjesztésre került, természetesen meg fogják találni a módját annak, hogy az érintettek részére megküldésre kerüljön.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rPr>
        <w:t>A korábbi CLLD témához hozzátéve elmondta, hogy még nincs információja a pontos megvalósításról, de azt tudják, hogy Magyarország azon kevés tagállamok egyike, akik többalapú finanszírozás</w:t>
      </w:r>
      <w:r>
        <w:rPr>
          <w:rFonts w:ascii="Times New Roman" w:hAnsi="Times New Roman"/>
          <w:bCs/>
          <w:iCs/>
          <w:sz w:val="24"/>
          <w:szCs w:val="24"/>
        </w:rPr>
        <w:t>t</w:t>
      </w:r>
      <w:r w:rsidRPr="00CF4147">
        <w:rPr>
          <w:rFonts w:ascii="Times New Roman" w:hAnsi="Times New Roman"/>
          <w:bCs/>
          <w:iCs/>
          <w:sz w:val="24"/>
          <w:szCs w:val="24"/>
        </w:rPr>
        <w:t xml:space="preserve"> </w:t>
      </w:r>
      <w:r>
        <w:rPr>
          <w:rFonts w:ascii="Times New Roman" w:hAnsi="Times New Roman"/>
          <w:bCs/>
          <w:iCs/>
          <w:sz w:val="24"/>
          <w:szCs w:val="24"/>
        </w:rPr>
        <w:t xml:space="preserve">meg </w:t>
      </w:r>
      <w:r w:rsidRPr="00CF4147">
        <w:rPr>
          <w:rFonts w:ascii="Times New Roman" w:hAnsi="Times New Roman"/>
          <w:bCs/>
          <w:iCs/>
          <w:sz w:val="24"/>
          <w:szCs w:val="24"/>
        </w:rPr>
        <w:t>fogj</w:t>
      </w:r>
      <w:r>
        <w:rPr>
          <w:rFonts w:ascii="Times New Roman" w:hAnsi="Times New Roman"/>
          <w:bCs/>
          <w:iCs/>
          <w:sz w:val="24"/>
          <w:szCs w:val="24"/>
        </w:rPr>
        <w:t>ák</w:t>
      </w:r>
      <w:r w:rsidRPr="00CF4147">
        <w:rPr>
          <w:rFonts w:ascii="Times New Roman" w:hAnsi="Times New Roman"/>
          <w:bCs/>
          <w:iCs/>
          <w:sz w:val="24"/>
          <w:szCs w:val="24"/>
        </w:rPr>
        <w:t xml:space="preserve"> valósítani, ami igen komplex meg</w:t>
      </w:r>
      <w:r>
        <w:rPr>
          <w:rFonts w:ascii="Times New Roman" w:hAnsi="Times New Roman"/>
          <w:bCs/>
          <w:iCs/>
          <w:sz w:val="24"/>
          <w:szCs w:val="24"/>
        </w:rPr>
        <w:t>közelíté</w:t>
      </w:r>
      <w:r w:rsidRPr="00CF4147">
        <w:rPr>
          <w:rFonts w:ascii="Times New Roman" w:hAnsi="Times New Roman"/>
          <w:bCs/>
          <w:iCs/>
          <w:sz w:val="24"/>
          <w:szCs w:val="24"/>
        </w:rPr>
        <w:t xml:space="preserve">st igényel, és nem lesz egyszerű a többféle elemet egy megvalósítási keretbe ágyazni. Ami biztos, hogy a következő időszakra vonatkozó költségvetésben 5% kötelezően allokálandó a helyi fejlesztésekre, azaz a LEADER célokra és eszközökre, de </w:t>
      </w:r>
      <w:r>
        <w:rPr>
          <w:rFonts w:ascii="Times New Roman" w:hAnsi="Times New Roman"/>
          <w:bCs/>
          <w:iCs/>
          <w:sz w:val="24"/>
          <w:szCs w:val="24"/>
        </w:rPr>
        <w:t xml:space="preserve">ez </w:t>
      </w:r>
      <w:r w:rsidRPr="00CF4147">
        <w:rPr>
          <w:rFonts w:ascii="Times New Roman" w:hAnsi="Times New Roman"/>
          <w:bCs/>
          <w:iCs/>
          <w:sz w:val="24"/>
          <w:szCs w:val="24"/>
        </w:rPr>
        <w:t>nem a megyei szintet</w:t>
      </w:r>
      <w:r w:rsidRPr="00F02D02">
        <w:rPr>
          <w:rFonts w:ascii="Times New Roman" w:hAnsi="Times New Roman"/>
          <w:bCs/>
          <w:iCs/>
          <w:sz w:val="24"/>
          <w:szCs w:val="24"/>
        </w:rPr>
        <w:t xml:space="preserve"> </w:t>
      </w:r>
      <w:r w:rsidRPr="00CF4147">
        <w:rPr>
          <w:rFonts w:ascii="Times New Roman" w:hAnsi="Times New Roman"/>
          <w:bCs/>
          <w:iCs/>
          <w:sz w:val="24"/>
          <w:szCs w:val="24"/>
        </w:rPr>
        <w:t xml:space="preserve">jelenti. A </w:t>
      </w:r>
      <w:r>
        <w:rPr>
          <w:rFonts w:ascii="Times New Roman" w:hAnsi="Times New Roman"/>
          <w:bCs/>
          <w:iCs/>
          <w:sz w:val="24"/>
          <w:szCs w:val="24"/>
        </w:rPr>
        <w:t>P</w:t>
      </w:r>
      <w:r w:rsidRPr="00CF4147">
        <w:rPr>
          <w:rFonts w:ascii="Times New Roman" w:hAnsi="Times New Roman"/>
          <w:bCs/>
          <w:iCs/>
          <w:sz w:val="24"/>
          <w:szCs w:val="24"/>
        </w:rPr>
        <w:t xml:space="preserve">artnerségi </w:t>
      </w:r>
      <w:r>
        <w:rPr>
          <w:rFonts w:ascii="Times New Roman" w:hAnsi="Times New Roman"/>
          <w:bCs/>
          <w:iCs/>
          <w:sz w:val="24"/>
          <w:szCs w:val="24"/>
        </w:rPr>
        <w:t>M</w:t>
      </w:r>
      <w:r w:rsidRPr="00CF4147">
        <w:rPr>
          <w:rFonts w:ascii="Times New Roman" w:hAnsi="Times New Roman"/>
          <w:bCs/>
          <w:iCs/>
          <w:sz w:val="24"/>
          <w:szCs w:val="24"/>
        </w:rPr>
        <w:t xml:space="preserve">egállapodásra visszatérve jelezte, hogy 2013 februárjában az Európai Bizottság megkapta az első tervezetet, amelyet 2013. február 26-án megtárgyaltak. Hozzátette, hogy a dokumentum abban a formájában nem volt megfelelően kidolgozott ahhoz, hogy a </w:t>
      </w:r>
      <w:r>
        <w:rPr>
          <w:rFonts w:ascii="Times New Roman" w:hAnsi="Times New Roman"/>
          <w:bCs/>
          <w:iCs/>
          <w:sz w:val="24"/>
          <w:szCs w:val="24"/>
        </w:rPr>
        <w:t>P</w:t>
      </w:r>
      <w:r w:rsidRPr="00CF4147">
        <w:rPr>
          <w:rFonts w:ascii="Times New Roman" w:hAnsi="Times New Roman"/>
          <w:bCs/>
          <w:iCs/>
          <w:sz w:val="24"/>
          <w:szCs w:val="24"/>
        </w:rPr>
        <w:t xml:space="preserve">artnerségi </w:t>
      </w:r>
      <w:r>
        <w:rPr>
          <w:rFonts w:ascii="Times New Roman" w:hAnsi="Times New Roman"/>
          <w:bCs/>
          <w:iCs/>
          <w:sz w:val="24"/>
          <w:szCs w:val="24"/>
        </w:rPr>
        <w:t>M</w:t>
      </w:r>
      <w:r w:rsidRPr="00CF4147">
        <w:rPr>
          <w:rFonts w:ascii="Times New Roman" w:hAnsi="Times New Roman"/>
          <w:bCs/>
          <w:iCs/>
          <w:sz w:val="24"/>
          <w:szCs w:val="24"/>
        </w:rPr>
        <w:t>egállapodás</w:t>
      </w:r>
      <w:r>
        <w:rPr>
          <w:rFonts w:ascii="Times New Roman" w:hAnsi="Times New Roman"/>
          <w:bCs/>
          <w:iCs/>
          <w:sz w:val="24"/>
          <w:szCs w:val="24"/>
        </w:rPr>
        <w:t>t</w:t>
      </w:r>
      <w:r w:rsidRPr="00CF4147">
        <w:rPr>
          <w:rFonts w:ascii="Times New Roman" w:hAnsi="Times New Roman"/>
          <w:bCs/>
          <w:iCs/>
          <w:sz w:val="24"/>
          <w:szCs w:val="24"/>
        </w:rPr>
        <w:t xml:space="preserve"> véglegesíteni lehessen. A vidékfejlesztési támogatásokra vonatkozóan jelenleg nem tudott több információt adni a dokumentumról, mivel az első tervezet átdolgozása folyamatban van, várhatóan 2013 áprilisára készül el. Az első verzió az elemzés és egyéb információk szempontjából nem volt megfelelő az Európai Bizottság számára.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u w:val="single"/>
        </w:rPr>
        <w:lastRenderedPageBreak/>
        <w:t>Dr. Maácz Miklós, VM- VFF:</w:t>
      </w:r>
      <w:r w:rsidRPr="00CF4147">
        <w:rPr>
          <w:rFonts w:ascii="Times New Roman" w:hAnsi="Times New Roman"/>
          <w:bCs/>
          <w:iCs/>
          <w:sz w:val="24"/>
          <w:szCs w:val="24"/>
        </w:rPr>
        <w:t xml:space="preserve"> a felvetettekre reagálva elnézést kért a dokumentum meg nem küldéséért, természetesen a </w:t>
      </w:r>
      <w:r>
        <w:rPr>
          <w:rFonts w:ascii="Times New Roman" w:hAnsi="Times New Roman"/>
          <w:bCs/>
          <w:iCs/>
          <w:sz w:val="24"/>
          <w:szCs w:val="24"/>
        </w:rPr>
        <w:t>M</w:t>
      </w:r>
      <w:r w:rsidRPr="00CF4147">
        <w:rPr>
          <w:rFonts w:ascii="Times New Roman" w:hAnsi="Times New Roman"/>
          <w:bCs/>
          <w:iCs/>
          <w:sz w:val="24"/>
          <w:szCs w:val="24"/>
        </w:rPr>
        <w:t xml:space="preserve">onitoring </w:t>
      </w:r>
      <w:r>
        <w:rPr>
          <w:rFonts w:ascii="Times New Roman" w:hAnsi="Times New Roman"/>
          <w:bCs/>
          <w:iCs/>
          <w:sz w:val="24"/>
          <w:szCs w:val="24"/>
        </w:rPr>
        <w:t>B</w:t>
      </w:r>
      <w:r w:rsidRPr="00CF4147">
        <w:rPr>
          <w:rFonts w:ascii="Times New Roman" w:hAnsi="Times New Roman"/>
          <w:bCs/>
          <w:iCs/>
          <w:sz w:val="24"/>
          <w:szCs w:val="24"/>
        </w:rPr>
        <w:t xml:space="preserve">izottság </w:t>
      </w:r>
      <w:r>
        <w:rPr>
          <w:rFonts w:ascii="Times New Roman" w:hAnsi="Times New Roman"/>
          <w:bCs/>
          <w:iCs/>
          <w:sz w:val="24"/>
          <w:szCs w:val="24"/>
        </w:rPr>
        <w:t>T</w:t>
      </w:r>
      <w:r w:rsidRPr="00CF4147">
        <w:rPr>
          <w:rFonts w:ascii="Times New Roman" w:hAnsi="Times New Roman"/>
          <w:bCs/>
          <w:iCs/>
          <w:sz w:val="24"/>
          <w:szCs w:val="24"/>
        </w:rPr>
        <w:t>itkársága által megküldésre fog kerülni az anyag. A KAP és a regionális politikák kapcsolatára vonatkozóan</w:t>
      </w:r>
      <w:r>
        <w:rPr>
          <w:rFonts w:ascii="Times New Roman" w:hAnsi="Times New Roman"/>
          <w:bCs/>
          <w:iCs/>
          <w:sz w:val="24"/>
          <w:szCs w:val="24"/>
        </w:rPr>
        <w:t>,</w:t>
      </w:r>
      <w:r w:rsidRPr="00CF4147">
        <w:rPr>
          <w:rFonts w:ascii="Times New Roman" w:hAnsi="Times New Roman"/>
          <w:bCs/>
          <w:iCs/>
          <w:sz w:val="24"/>
          <w:szCs w:val="24"/>
        </w:rPr>
        <w:t xml:space="preserve"> előadását kiegészítve elmondta, hogy a KAP és az </w:t>
      </w:r>
      <w:r>
        <w:rPr>
          <w:rFonts w:ascii="Times New Roman" w:hAnsi="Times New Roman"/>
          <w:bCs/>
          <w:iCs/>
          <w:sz w:val="24"/>
          <w:szCs w:val="24"/>
        </w:rPr>
        <w:t>E</w:t>
      </w:r>
      <w:r w:rsidRPr="00CF4147">
        <w:rPr>
          <w:rFonts w:ascii="Times New Roman" w:hAnsi="Times New Roman"/>
          <w:bCs/>
          <w:iCs/>
          <w:sz w:val="24"/>
          <w:szCs w:val="24"/>
        </w:rPr>
        <w:t xml:space="preserve">urópai </w:t>
      </w:r>
      <w:r>
        <w:rPr>
          <w:rFonts w:ascii="Times New Roman" w:hAnsi="Times New Roman"/>
          <w:bCs/>
          <w:iCs/>
          <w:sz w:val="24"/>
          <w:szCs w:val="24"/>
        </w:rPr>
        <w:t>S</w:t>
      </w:r>
      <w:r w:rsidRPr="00CF4147">
        <w:rPr>
          <w:rFonts w:ascii="Times New Roman" w:hAnsi="Times New Roman"/>
          <w:bCs/>
          <w:iCs/>
          <w:sz w:val="24"/>
          <w:szCs w:val="24"/>
        </w:rPr>
        <w:t xml:space="preserve">trukturális és beruházási alapoknak része a </w:t>
      </w:r>
      <w:r>
        <w:rPr>
          <w:rFonts w:ascii="Times New Roman" w:hAnsi="Times New Roman"/>
          <w:bCs/>
          <w:iCs/>
          <w:sz w:val="24"/>
          <w:szCs w:val="24"/>
        </w:rPr>
        <w:t>V</w:t>
      </w:r>
      <w:r w:rsidRPr="00CF4147">
        <w:rPr>
          <w:rFonts w:ascii="Times New Roman" w:hAnsi="Times New Roman"/>
          <w:bCs/>
          <w:iCs/>
          <w:sz w:val="24"/>
          <w:szCs w:val="24"/>
        </w:rPr>
        <w:t xml:space="preserve">idékfejlesztési </w:t>
      </w:r>
      <w:r>
        <w:rPr>
          <w:rFonts w:ascii="Times New Roman" w:hAnsi="Times New Roman"/>
          <w:bCs/>
          <w:iCs/>
          <w:sz w:val="24"/>
          <w:szCs w:val="24"/>
        </w:rPr>
        <w:t>A</w:t>
      </w:r>
      <w:r w:rsidRPr="00CF4147">
        <w:rPr>
          <w:rFonts w:ascii="Times New Roman" w:hAnsi="Times New Roman"/>
          <w:bCs/>
          <w:iCs/>
          <w:sz w:val="24"/>
          <w:szCs w:val="24"/>
        </w:rPr>
        <w:t xml:space="preserve">lap is, csakúgy ahogy a KAP-nak is. Így mindkét keretrendszer követelményeinek szükséges megfelelni. A társadalmi partnerek bevonása a tervezés során mindig nehézkes, hiszen kicsi csoportokban lehet hatékony munkát végeztetni. A társadalmi egyeztetésre már kész dokumentumokkal kell rendelkezni, a </w:t>
      </w:r>
      <w:r>
        <w:rPr>
          <w:rFonts w:ascii="Times New Roman" w:hAnsi="Times New Roman"/>
          <w:bCs/>
          <w:iCs/>
          <w:sz w:val="24"/>
          <w:szCs w:val="24"/>
        </w:rPr>
        <w:t xml:space="preserve">tárcán belüli </w:t>
      </w:r>
      <w:r w:rsidRPr="00CF4147">
        <w:rPr>
          <w:rFonts w:ascii="Times New Roman" w:hAnsi="Times New Roman"/>
          <w:bCs/>
          <w:iCs/>
          <w:sz w:val="24"/>
          <w:szCs w:val="24"/>
        </w:rPr>
        <w:t>munkacsoportok létrehozásakor sok külső feltétel</w:t>
      </w:r>
      <w:r>
        <w:rPr>
          <w:rFonts w:ascii="Times New Roman" w:hAnsi="Times New Roman"/>
          <w:bCs/>
          <w:iCs/>
          <w:sz w:val="24"/>
          <w:szCs w:val="24"/>
        </w:rPr>
        <w:t>,</w:t>
      </w:r>
      <w:r w:rsidRPr="00CF4147">
        <w:rPr>
          <w:rFonts w:ascii="Times New Roman" w:hAnsi="Times New Roman"/>
          <w:bCs/>
          <w:iCs/>
          <w:sz w:val="24"/>
          <w:szCs w:val="24"/>
        </w:rPr>
        <w:t xml:space="preserve"> például a rendelet nem állt rendelkezésükre. A munkacsoportok limitált résztvevővel működnek, amint elkészült, kiküldhető dokumentum áll rendelkezésre, akkor lehetséges nagyobb számú partner bevonása, ugyanakkor megemlítette, hogy a munkacsoportokban részt vesznek a tárcák és a kutatóintézetek is.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u w:val="single"/>
        </w:rPr>
        <w:t>Dr. Mezőszentgyörgyi Dávid, főigazgató úr, NAKVI:</w:t>
      </w:r>
      <w:r w:rsidRPr="00CF4147">
        <w:rPr>
          <w:rFonts w:ascii="Times New Roman" w:hAnsi="Times New Roman"/>
          <w:bCs/>
          <w:iCs/>
          <w:sz w:val="24"/>
          <w:szCs w:val="24"/>
        </w:rPr>
        <w:t xml:space="preserve"> hozzátette, hogy előadásában is utalt arra, hogy a társadalmi egyeztetés során az MNVH is jelentős szerepet kap majd minden megyében, és a VM kiemelt stratégiai partnereivel bilaterális egyeztetések is folynak, többek között a MOSZ-szal is sor került az első tárgyalásokra. Hozzátette, hogy kész dokumentum alapján érdemes a további megbeszéléseket folytatni, a konkrétumokat tartalmazó kormányhatározatok pár hónapja jelentek meg. 2013. április 10-én kerül majd sor egy hasonló rendezvényre az MTA-val közös szervezésben. A munkacsoportokban szakértői részvételre lesz lehetőség, és amennyiben Elnök </w:t>
      </w:r>
      <w:r>
        <w:rPr>
          <w:rFonts w:ascii="Times New Roman" w:hAnsi="Times New Roman"/>
          <w:bCs/>
          <w:iCs/>
          <w:sz w:val="24"/>
          <w:szCs w:val="24"/>
        </w:rPr>
        <w:t>Ú</w:t>
      </w:r>
      <w:r w:rsidRPr="00CF4147">
        <w:rPr>
          <w:rFonts w:ascii="Times New Roman" w:hAnsi="Times New Roman"/>
          <w:bCs/>
          <w:iCs/>
          <w:sz w:val="24"/>
          <w:szCs w:val="24"/>
        </w:rPr>
        <w:t xml:space="preserve">r célszerűnek látja, a </w:t>
      </w:r>
      <w:r>
        <w:rPr>
          <w:rFonts w:ascii="Times New Roman" w:hAnsi="Times New Roman"/>
          <w:bCs/>
          <w:iCs/>
          <w:sz w:val="24"/>
          <w:szCs w:val="24"/>
        </w:rPr>
        <w:t>M</w:t>
      </w:r>
      <w:r w:rsidRPr="00CF4147">
        <w:rPr>
          <w:rFonts w:ascii="Times New Roman" w:hAnsi="Times New Roman"/>
          <w:bCs/>
          <w:iCs/>
          <w:sz w:val="24"/>
          <w:szCs w:val="24"/>
        </w:rPr>
        <w:t xml:space="preserve">onitoring </w:t>
      </w:r>
      <w:r>
        <w:rPr>
          <w:rFonts w:ascii="Times New Roman" w:hAnsi="Times New Roman"/>
          <w:bCs/>
          <w:iCs/>
          <w:sz w:val="24"/>
          <w:szCs w:val="24"/>
        </w:rPr>
        <w:t>B</w:t>
      </w:r>
      <w:r w:rsidRPr="00CF4147">
        <w:rPr>
          <w:rFonts w:ascii="Times New Roman" w:hAnsi="Times New Roman"/>
          <w:bCs/>
          <w:iCs/>
          <w:sz w:val="24"/>
          <w:szCs w:val="24"/>
        </w:rPr>
        <w:t xml:space="preserve">izottság tagjai által előterjesztett javaslatról is születhet döntés.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u w:val="single"/>
        </w:rPr>
        <w:t>Szilvási István, MTTFSZ</w:t>
      </w:r>
      <w:r w:rsidRPr="00CF4147">
        <w:rPr>
          <w:rFonts w:ascii="Times New Roman" w:hAnsi="Times New Roman"/>
          <w:bCs/>
          <w:iCs/>
          <w:sz w:val="24"/>
          <w:szCs w:val="24"/>
        </w:rPr>
        <w:t>: véleménye szerint a Monitoring Bizottság jóval hatékonyabban működik, mint korábban. Kétségtelen, hogy Magyarország tervezési intézmény kialakítása is folyamatban van, ugyanakkor az uniós követelményeknek is meg kell felelni. Bár uniós döntések nincsenek, de van mid-term értékelés és az eddigi átcsoportosítások például vezérfonalként szolgálhatnak. 20 országos érdekképviselet által</w:t>
      </w:r>
      <w:r>
        <w:rPr>
          <w:rFonts w:ascii="Times New Roman" w:hAnsi="Times New Roman"/>
          <w:bCs/>
          <w:iCs/>
          <w:sz w:val="24"/>
          <w:szCs w:val="24"/>
        </w:rPr>
        <w:t>,</w:t>
      </w:r>
      <w:r w:rsidRPr="00CF4147">
        <w:rPr>
          <w:rFonts w:ascii="Times New Roman" w:hAnsi="Times New Roman"/>
          <w:bCs/>
          <w:iCs/>
          <w:sz w:val="24"/>
          <w:szCs w:val="24"/>
        </w:rPr>
        <w:t xml:space="preserve"> az OFTK előterjesztése alapján 2012. február 21-én</w:t>
      </w:r>
      <w:r w:rsidRPr="00F02D02">
        <w:rPr>
          <w:rFonts w:ascii="Times New Roman" w:hAnsi="Times New Roman"/>
          <w:bCs/>
          <w:iCs/>
          <w:sz w:val="24"/>
          <w:szCs w:val="24"/>
        </w:rPr>
        <w:t xml:space="preserve"> </w:t>
      </w:r>
      <w:r w:rsidRPr="00CF4147">
        <w:rPr>
          <w:rFonts w:ascii="Times New Roman" w:hAnsi="Times New Roman"/>
          <w:bCs/>
          <w:iCs/>
          <w:sz w:val="24"/>
          <w:szCs w:val="24"/>
        </w:rPr>
        <w:t>előkészített</w:t>
      </w:r>
      <w:r>
        <w:rPr>
          <w:rFonts w:ascii="Times New Roman" w:hAnsi="Times New Roman"/>
          <w:bCs/>
          <w:iCs/>
          <w:sz w:val="24"/>
          <w:szCs w:val="24"/>
        </w:rPr>
        <w:t>,</w:t>
      </w:r>
      <w:r w:rsidRPr="00CF4147">
        <w:rPr>
          <w:rFonts w:ascii="Times New Roman" w:hAnsi="Times New Roman"/>
          <w:bCs/>
          <w:iCs/>
          <w:sz w:val="24"/>
          <w:szCs w:val="24"/>
        </w:rPr>
        <w:t xml:space="preserve"> Miniszterelnök </w:t>
      </w:r>
      <w:r>
        <w:rPr>
          <w:rFonts w:ascii="Times New Roman" w:hAnsi="Times New Roman"/>
          <w:bCs/>
          <w:iCs/>
          <w:sz w:val="24"/>
          <w:szCs w:val="24"/>
        </w:rPr>
        <w:t>Ú</w:t>
      </w:r>
      <w:r w:rsidRPr="00CF4147">
        <w:rPr>
          <w:rFonts w:ascii="Times New Roman" w:hAnsi="Times New Roman"/>
          <w:bCs/>
          <w:iCs/>
          <w:sz w:val="24"/>
          <w:szCs w:val="24"/>
        </w:rPr>
        <w:t xml:space="preserve">rnak </w:t>
      </w:r>
      <w:r>
        <w:rPr>
          <w:rFonts w:ascii="Times New Roman" w:hAnsi="Times New Roman"/>
          <w:bCs/>
          <w:iCs/>
          <w:sz w:val="24"/>
          <w:szCs w:val="24"/>
        </w:rPr>
        <w:t>címzett</w:t>
      </w:r>
      <w:r w:rsidRPr="00CF4147">
        <w:rPr>
          <w:rFonts w:ascii="Times New Roman" w:hAnsi="Times New Roman"/>
          <w:bCs/>
          <w:iCs/>
          <w:sz w:val="24"/>
          <w:szCs w:val="24"/>
        </w:rPr>
        <w:t xml:space="preserve"> levelének fontos pontja az, hogy a területpolitika és a vidékpolitika Magyarországon nem különválasztható fejlesztési koncepció szintjén. A vidékfejlesztésnek nem szabad elsikkadnia a koncepcióban, a strukturális problémák megoldására kell fókuszálni, azonban véleménye szerint nem jött létre olyan anyag, amely szintetizálná a fejlesztési területeket. A városok kiemelése a vidék hátrányára történik, a Balaton kiemelése például igényelné a Tisza-tó kiemelését is. Üdvözölte a bizottsági dokumentum terjesztését, az érintettek bevonására mindenképpen sort kell keríteni. Egy sokkal inkább együttműködő tervezési rendszerre és a nyilvánosság bevonására van szükség, már csak azért is, hogy a fogalmakkal tisztában legyenek.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u w:val="single"/>
        </w:rPr>
        <w:t>Dr. Finta István, MTA- KRTK:</w:t>
      </w:r>
      <w:r w:rsidRPr="00CF4147">
        <w:rPr>
          <w:rFonts w:ascii="Times New Roman" w:hAnsi="Times New Roman"/>
          <w:bCs/>
          <w:iCs/>
          <w:sz w:val="24"/>
          <w:szCs w:val="24"/>
        </w:rPr>
        <w:t xml:space="preserve"> a VM elkötelezettsége egyértelmű a CLLD mellett, ehhez a helyi igényeket összefogó tervezésre van szükség, azaz arra, hogy a HACS-ok szintjén kerüljön sor a tervezésre. Nem lenne hasznos, ha a vidékfejlesztési források megállapítására az ágazati források kalkulációját követően kerülne sor. A megyék által koordinált helyi szintű tervezés az előzőek megelőzésére szolgálhat. A KAP </w:t>
      </w:r>
      <w:r>
        <w:rPr>
          <w:rFonts w:ascii="Times New Roman" w:hAnsi="Times New Roman"/>
          <w:bCs/>
          <w:iCs/>
          <w:sz w:val="24"/>
          <w:szCs w:val="24"/>
        </w:rPr>
        <w:t>A</w:t>
      </w:r>
      <w:r w:rsidRPr="00CF4147">
        <w:rPr>
          <w:rFonts w:ascii="Times New Roman" w:hAnsi="Times New Roman"/>
          <w:bCs/>
          <w:iCs/>
          <w:sz w:val="24"/>
          <w:szCs w:val="24"/>
        </w:rPr>
        <w:t xml:space="preserve">lbizottságon szóba kerültek az indikátorokkal kapcsolatos elvárások, így ki kell jelenteni, hogy nem elsősorban az output indikátorok kiszámítása, hanem a források által előidézett hatások elérése a fontos. El kell </w:t>
      </w:r>
      <w:r w:rsidRPr="00CF4147">
        <w:rPr>
          <w:rFonts w:ascii="Times New Roman" w:hAnsi="Times New Roman"/>
          <w:bCs/>
          <w:iCs/>
          <w:sz w:val="24"/>
          <w:szCs w:val="24"/>
        </w:rPr>
        <w:lastRenderedPageBreak/>
        <w:t xml:space="preserve">mondani, hogy az EMVA igen kidolgozott indikátorokkal működik, de nem szabad az output szinten megmaradni, az eredményesség, a hatás a fontos. Kiemelte, hogy az indikátorok egységes kezelése különösen szükséges, tekintetbe véve a </w:t>
      </w:r>
      <w:r w:rsidRPr="00B30BA8">
        <w:rPr>
          <w:rFonts w:ascii="Times New Roman" w:hAnsi="Times New Roman"/>
          <w:bCs/>
          <w:i/>
          <w:iCs/>
          <w:sz w:val="24"/>
          <w:szCs w:val="24"/>
        </w:rPr>
        <w:t>multi-fund</w:t>
      </w:r>
      <w:r w:rsidRPr="00CF4147">
        <w:rPr>
          <w:rFonts w:ascii="Times New Roman" w:hAnsi="Times New Roman"/>
          <w:bCs/>
          <w:iCs/>
          <w:sz w:val="24"/>
          <w:szCs w:val="24"/>
        </w:rPr>
        <w:t xml:space="preserve"> megközelítést. Amennyiben ez nem történik meg, a pályázó igen nehéz helyzetbe kerül.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u w:val="single"/>
        </w:rPr>
        <w:t>dr. Kovács János, Észak- Magyarországi Regionális Területfejlesztési Konzultációs Fórum:</w:t>
      </w:r>
      <w:r w:rsidRPr="00CF4147">
        <w:rPr>
          <w:rFonts w:ascii="Times New Roman" w:hAnsi="Times New Roman"/>
          <w:bCs/>
          <w:iCs/>
          <w:sz w:val="24"/>
          <w:szCs w:val="24"/>
        </w:rPr>
        <w:t xml:space="preserve"> elmondta, hogy a megyék minden érintettet bevonnak a tervezési folyamatba, a megyei önkormányzatok nem kívánnak a HACS-ok szerepkörébe kerülni, hanem szoros együttműködésre törekednek a HACS-okkal. Ugyanakkor a megyei önkormányzatok vidékfejlesztési szerepe nem kiforrott még.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u w:val="single"/>
        </w:rPr>
        <w:t>Búsi Lajos, elnök úr</w:t>
      </w:r>
      <w:r w:rsidRPr="00CF4147">
        <w:rPr>
          <w:rFonts w:ascii="Times New Roman" w:hAnsi="Times New Roman"/>
          <w:bCs/>
          <w:iCs/>
          <w:sz w:val="24"/>
          <w:szCs w:val="24"/>
        </w:rPr>
        <w:t xml:space="preserve"> hozzátette, hogy bizonyos megyék félreértik a feladataikat a vidékfejlesztéssel kapcsolatban. Sok gyakorlati kérdés tisztázására van még szükség. Véleménye szerint a külföldi példákat nem lehet pontosan lemásolni, a helyi prioritásokhoz kell alakítani a hazai gyakorlatot. Egyértelmű feladat meghatározásra van szükség, amelynek során a helyi igényeket figyelembe lehet venni. Az alulról való építkezés és a közös gondolkodás, a különböző vélemények szintetizálása igen nagy jelentőséggel bír a vidékfejlesztés során. </w:t>
      </w:r>
    </w:p>
    <w:p w:rsidR="006D366B" w:rsidRPr="00CF4147" w:rsidRDefault="006D366B" w:rsidP="00723DC0">
      <w:pPr>
        <w:jc w:val="both"/>
        <w:rPr>
          <w:rFonts w:ascii="Times New Roman" w:hAnsi="Times New Roman"/>
          <w:bCs/>
          <w:iCs/>
          <w:sz w:val="24"/>
          <w:szCs w:val="24"/>
        </w:rPr>
      </w:pPr>
      <w:r w:rsidRPr="00CF4147">
        <w:rPr>
          <w:rFonts w:ascii="Times New Roman" w:hAnsi="Times New Roman"/>
          <w:bCs/>
          <w:iCs/>
          <w:sz w:val="24"/>
          <w:szCs w:val="24"/>
        </w:rPr>
        <w:t xml:space="preserve">Hozzátette, hogy mivel 2013. június 30-a a </w:t>
      </w:r>
      <w:r>
        <w:rPr>
          <w:rFonts w:ascii="Times New Roman" w:hAnsi="Times New Roman"/>
          <w:bCs/>
          <w:iCs/>
          <w:sz w:val="24"/>
          <w:szCs w:val="24"/>
        </w:rPr>
        <w:t>program</w:t>
      </w:r>
      <w:r w:rsidRPr="00CF4147">
        <w:rPr>
          <w:rFonts w:ascii="Times New Roman" w:hAnsi="Times New Roman"/>
          <w:bCs/>
          <w:iCs/>
          <w:sz w:val="24"/>
          <w:szCs w:val="24"/>
        </w:rPr>
        <w:t xml:space="preserve">módosítás szempontjából jogvesztő határidő, illetve az éves jelentést is jóvá kell hagynia a Monitoring Bizottságnak, ezért várhatóan 2013  nyarán kerül sor a következő ülés megtartásra. Ezt követően bezárta a Monitoring Bizottság ülését. </w:t>
      </w:r>
    </w:p>
    <w:p w:rsidR="006D366B" w:rsidRPr="00CF4147" w:rsidRDefault="006D366B" w:rsidP="00F02D02">
      <w:pPr>
        <w:jc w:val="both"/>
      </w:pPr>
    </w:p>
    <w:sectPr w:rsidR="006D366B" w:rsidRPr="00CF4147" w:rsidSect="00147682">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317" w:rsidRDefault="00727317" w:rsidP="00170950">
      <w:pPr>
        <w:spacing w:after="0" w:line="240" w:lineRule="auto"/>
      </w:pPr>
      <w:r>
        <w:separator/>
      </w:r>
    </w:p>
  </w:endnote>
  <w:endnote w:type="continuationSeparator" w:id="0">
    <w:p w:rsidR="00727317" w:rsidRDefault="00727317" w:rsidP="001709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EKKNNH+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66B" w:rsidRPr="00CF4147" w:rsidRDefault="006D366B" w:rsidP="00FF1884">
    <w:pPr>
      <w:pStyle w:val="llb"/>
      <w:pBdr>
        <w:top w:val="thinThickSmallGap" w:sz="24" w:space="1" w:color="622423"/>
      </w:pBdr>
      <w:tabs>
        <w:tab w:val="clear" w:pos="4536"/>
      </w:tabs>
      <w:rPr>
        <w:rFonts w:ascii="Times New Roman" w:hAnsi="Times New Roman"/>
      </w:rPr>
    </w:pPr>
    <w:r>
      <w:rPr>
        <w:rFonts w:ascii="Times New Roman" w:hAnsi="Times New Roman"/>
      </w:rPr>
      <w:t xml:space="preserve">DIT-ÚMVP </w:t>
    </w:r>
    <w:r w:rsidRPr="00CF4147">
      <w:rPr>
        <w:rFonts w:ascii="Times New Roman" w:hAnsi="Times New Roman"/>
      </w:rPr>
      <w:t>Monitoring Bizottság 2013. március 13. - emlékeztető</w:t>
    </w:r>
    <w:r w:rsidRPr="00147682">
      <w:rPr>
        <w:rFonts w:ascii="Times New Roman" w:hAnsi="Times New Roman"/>
      </w:rPr>
      <w:tab/>
    </w:r>
    <w:r w:rsidR="00444732" w:rsidRPr="00CF4147">
      <w:rPr>
        <w:rFonts w:ascii="Times New Roman" w:hAnsi="Times New Roman"/>
      </w:rPr>
      <w:fldChar w:fldCharType="begin"/>
    </w:r>
    <w:r w:rsidRPr="00CF4147">
      <w:rPr>
        <w:rFonts w:ascii="Times New Roman" w:hAnsi="Times New Roman"/>
      </w:rPr>
      <w:instrText>PAGE   \* MERGEFORMAT</w:instrText>
    </w:r>
    <w:r w:rsidR="00444732" w:rsidRPr="00CF4147">
      <w:rPr>
        <w:rFonts w:ascii="Times New Roman" w:hAnsi="Times New Roman"/>
      </w:rPr>
      <w:fldChar w:fldCharType="separate"/>
    </w:r>
    <w:r w:rsidR="003815FB">
      <w:rPr>
        <w:rFonts w:ascii="Times New Roman" w:hAnsi="Times New Roman"/>
        <w:noProof/>
      </w:rPr>
      <w:t>24</w:t>
    </w:r>
    <w:r w:rsidR="00444732" w:rsidRPr="00CF4147">
      <w:rPr>
        <w:rFonts w:ascii="Times New Roman" w:hAnsi="Times New Roman"/>
      </w:rPr>
      <w:fldChar w:fldCharType="end"/>
    </w:r>
    <w:r w:rsidRPr="00CF4147">
      <w:rPr>
        <w:rFonts w:ascii="Times New Roman" w:hAnsi="Times New Roman"/>
      </w:rPr>
      <w:t>/</w:t>
    </w:r>
    <w:fldSimple w:instr=" NUMPAGES   \* MERGEFORMAT ">
      <w:r w:rsidR="003815FB" w:rsidRPr="003815FB">
        <w:rPr>
          <w:rFonts w:ascii="Times New Roman" w:hAnsi="Times New Roman"/>
          <w:noProof/>
        </w:rPr>
        <w:t>34</w:t>
      </w:r>
    </w:fldSimple>
    <w:r>
      <w:rPr>
        <w:rFonts w:ascii="Times New Roman" w:hAnsi="Times New Roman"/>
      </w:rPr>
      <w:t>. oldal</w:t>
    </w:r>
  </w:p>
  <w:p w:rsidR="006D366B" w:rsidRPr="00CF4147" w:rsidRDefault="006D366B">
    <w:pPr>
      <w:pStyle w:val="llb"/>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317" w:rsidRDefault="00727317" w:rsidP="00170950">
      <w:pPr>
        <w:spacing w:after="0" w:line="240" w:lineRule="auto"/>
      </w:pPr>
      <w:r>
        <w:separator/>
      </w:r>
    </w:p>
  </w:footnote>
  <w:footnote w:type="continuationSeparator" w:id="0">
    <w:p w:rsidR="00727317" w:rsidRDefault="00727317" w:rsidP="001709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C564A"/>
    <w:multiLevelType w:val="hybridMultilevel"/>
    <w:tmpl w:val="EF74CE0E"/>
    <w:lvl w:ilvl="0" w:tplc="B49A1F4C">
      <w:start w:val="2322"/>
      <w:numFmt w:val="decimal"/>
      <w:lvlText w:val="%1"/>
      <w:lvlJc w:val="left"/>
      <w:pPr>
        <w:ind w:left="840" w:hanging="48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
    <w:nsid w:val="0E853F15"/>
    <w:multiLevelType w:val="hybridMultilevel"/>
    <w:tmpl w:val="A5E25256"/>
    <w:lvl w:ilvl="0" w:tplc="FFFFFFFF">
      <w:numFmt w:val="bullet"/>
      <w:lvlText w:val="-"/>
      <w:lvlJc w:val="left"/>
      <w:pPr>
        <w:tabs>
          <w:tab w:val="num" w:pos="510"/>
        </w:tabs>
        <w:ind w:left="510" w:hanging="360"/>
      </w:pPr>
      <w:rPr>
        <w:rFonts w:ascii="EKKNNH+TimesNewRoman" w:eastAsia="SimSun" w:hAnsi="EKKNNH+TimesNew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
    <w:nsid w:val="1A195EDB"/>
    <w:multiLevelType w:val="hybridMultilevel"/>
    <w:tmpl w:val="90441768"/>
    <w:lvl w:ilvl="0" w:tplc="384AE184">
      <w:start w:val="1"/>
      <w:numFmt w:val="bullet"/>
      <w:lvlText w:val="•"/>
      <w:lvlJc w:val="left"/>
      <w:pPr>
        <w:tabs>
          <w:tab w:val="num" w:pos="720"/>
        </w:tabs>
        <w:ind w:left="720" w:hanging="360"/>
      </w:pPr>
      <w:rPr>
        <w:rFonts w:ascii="Times New Roman" w:hAnsi="Times New Roman" w:hint="default"/>
      </w:rPr>
    </w:lvl>
    <w:lvl w:ilvl="1" w:tplc="49A23356" w:tentative="1">
      <w:start w:val="1"/>
      <w:numFmt w:val="bullet"/>
      <w:lvlText w:val="•"/>
      <w:lvlJc w:val="left"/>
      <w:pPr>
        <w:tabs>
          <w:tab w:val="num" w:pos="1440"/>
        </w:tabs>
        <w:ind w:left="1440" w:hanging="360"/>
      </w:pPr>
      <w:rPr>
        <w:rFonts w:ascii="Times New Roman" w:hAnsi="Times New Roman" w:hint="default"/>
      </w:rPr>
    </w:lvl>
    <w:lvl w:ilvl="2" w:tplc="EA2C17DC" w:tentative="1">
      <w:start w:val="1"/>
      <w:numFmt w:val="bullet"/>
      <w:lvlText w:val="•"/>
      <w:lvlJc w:val="left"/>
      <w:pPr>
        <w:tabs>
          <w:tab w:val="num" w:pos="2160"/>
        </w:tabs>
        <w:ind w:left="2160" w:hanging="360"/>
      </w:pPr>
      <w:rPr>
        <w:rFonts w:ascii="Times New Roman" w:hAnsi="Times New Roman" w:hint="default"/>
      </w:rPr>
    </w:lvl>
    <w:lvl w:ilvl="3" w:tplc="D33E7262" w:tentative="1">
      <w:start w:val="1"/>
      <w:numFmt w:val="bullet"/>
      <w:lvlText w:val="•"/>
      <w:lvlJc w:val="left"/>
      <w:pPr>
        <w:tabs>
          <w:tab w:val="num" w:pos="2880"/>
        </w:tabs>
        <w:ind w:left="2880" w:hanging="360"/>
      </w:pPr>
      <w:rPr>
        <w:rFonts w:ascii="Times New Roman" w:hAnsi="Times New Roman" w:hint="default"/>
      </w:rPr>
    </w:lvl>
    <w:lvl w:ilvl="4" w:tplc="ADB8077E" w:tentative="1">
      <w:start w:val="1"/>
      <w:numFmt w:val="bullet"/>
      <w:lvlText w:val="•"/>
      <w:lvlJc w:val="left"/>
      <w:pPr>
        <w:tabs>
          <w:tab w:val="num" w:pos="3600"/>
        </w:tabs>
        <w:ind w:left="3600" w:hanging="360"/>
      </w:pPr>
      <w:rPr>
        <w:rFonts w:ascii="Times New Roman" w:hAnsi="Times New Roman" w:hint="default"/>
      </w:rPr>
    </w:lvl>
    <w:lvl w:ilvl="5" w:tplc="D8A26B32" w:tentative="1">
      <w:start w:val="1"/>
      <w:numFmt w:val="bullet"/>
      <w:lvlText w:val="•"/>
      <w:lvlJc w:val="left"/>
      <w:pPr>
        <w:tabs>
          <w:tab w:val="num" w:pos="4320"/>
        </w:tabs>
        <w:ind w:left="4320" w:hanging="360"/>
      </w:pPr>
      <w:rPr>
        <w:rFonts w:ascii="Times New Roman" w:hAnsi="Times New Roman" w:hint="default"/>
      </w:rPr>
    </w:lvl>
    <w:lvl w:ilvl="6" w:tplc="E9E20D9C" w:tentative="1">
      <w:start w:val="1"/>
      <w:numFmt w:val="bullet"/>
      <w:lvlText w:val="•"/>
      <w:lvlJc w:val="left"/>
      <w:pPr>
        <w:tabs>
          <w:tab w:val="num" w:pos="5040"/>
        </w:tabs>
        <w:ind w:left="5040" w:hanging="360"/>
      </w:pPr>
      <w:rPr>
        <w:rFonts w:ascii="Times New Roman" w:hAnsi="Times New Roman" w:hint="default"/>
      </w:rPr>
    </w:lvl>
    <w:lvl w:ilvl="7" w:tplc="57C0DC50" w:tentative="1">
      <w:start w:val="1"/>
      <w:numFmt w:val="bullet"/>
      <w:lvlText w:val="•"/>
      <w:lvlJc w:val="left"/>
      <w:pPr>
        <w:tabs>
          <w:tab w:val="num" w:pos="5760"/>
        </w:tabs>
        <w:ind w:left="5760" w:hanging="360"/>
      </w:pPr>
      <w:rPr>
        <w:rFonts w:ascii="Times New Roman" w:hAnsi="Times New Roman" w:hint="default"/>
      </w:rPr>
    </w:lvl>
    <w:lvl w:ilvl="8" w:tplc="A9F0F56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134038"/>
    <w:multiLevelType w:val="hybridMultilevel"/>
    <w:tmpl w:val="179032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F066529"/>
    <w:multiLevelType w:val="hybridMultilevel"/>
    <w:tmpl w:val="1ECE32B6"/>
    <w:lvl w:ilvl="0" w:tplc="CE5065A0">
      <w:start w:val="1"/>
      <w:numFmt w:val="bullet"/>
      <w:lvlText w:val=""/>
      <w:lvlJc w:val="left"/>
      <w:pPr>
        <w:tabs>
          <w:tab w:val="num" w:pos="720"/>
        </w:tabs>
        <w:ind w:left="720" w:hanging="360"/>
      </w:pPr>
      <w:rPr>
        <w:rFonts w:ascii="Wingdings" w:hAnsi="Wingdings" w:hint="default"/>
      </w:rPr>
    </w:lvl>
    <w:lvl w:ilvl="1" w:tplc="3F32BB46">
      <w:start w:val="1"/>
      <w:numFmt w:val="bullet"/>
      <w:lvlText w:val=""/>
      <w:lvlJc w:val="left"/>
      <w:pPr>
        <w:tabs>
          <w:tab w:val="num" w:pos="1440"/>
        </w:tabs>
        <w:ind w:left="1440" w:hanging="360"/>
      </w:pPr>
      <w:rPr>
        <w:rFonts w:ascii="Wingdings" w:hAnsi="Wingdings" w:hint="default"/>
      </w:rPr>
    </w:lvl>
    <w:lvl w:ilvl="2" w:tplc="DE748D0E" w:tentative="1">
      <w:start w:val="1"/>
      <w:numFmt w:val="bullet"/>
      <w:lvlText w:val=""/>
      <w:lvlJc w:val="left"/>
      <w:pPr>
        <w:tabs>
          <w:tab w:val="num" w:pos="2160"/>
        </w:tabs>
        <w:ind w:left="2160" w:hanging="360"/>
      </w:pPr>
      <w:rPr>
        <w:rFonts w:ascii="Wingdings" w:hAnsi="Wingdings" w:hint="default"/>
      </w:rPr>
    </w:lvl>
    <w:lvl w:ilvl="3" w:tplc="F7DC79AC" w:tentative="1">
      <w:start w:val="1"/>
      <w:numFmt w:val="bullet"/>
      <w:lvlText w:val=""/>
      <w:lvlJc w:val="left"/>
      <w:pPr>
        <w:tabs>
          <w:tab w:val="num" w:pos="2880"/>
        </w:tabs>
        <w:ind w:left="2880" w:hanging="360"/>
      </w:pPr>
      <w:rPr>
        <w:rFonts w:ascii="Wingdings" w:hAnsi="Wingdings" w:hint="default"/>
      </w:rPr>
    </w:lvl>
    <w:lvl w:ilvl="4" w:tplc="168E83A0" w:tentative="1">
      <w:start w:val="1"/>
      <w:numFmt w:val="bullet"/>
      <w:lvlText w:val=""/>
      <w:lvlJc w:val="left"/>
      <w:pPr>
        <w:tabs>
          <w:tab w:val="num" w:pos="3600"/>
        </w:tabs>
        <w:ind w:left="3600" w:hanging="360"/>
      </w:pPr>
      <w:rPr>
        <w:rFonts w:ascii="Wingdings" w:hAnsi="Wingdings" w:hint="default"/>
      </w:rPr>
    </w:lvl>
    <w:lvl w:ilvl="5" w:tplc="15D0448A" w:tentative="1">
      <w:start w:val="1"/>
      <w:numFmt w:val="bullet"/>
      <w:lvlText w:val=""/>
      <w:lvlJc w:val="left"/>
      <w:pPr>
        <w:tabs>
          <w:tab w:val="num" w:pos="4320"/>
        </w:tabs>
        <w:ind w:left="4320" w:hanging="360"/>
      </w:pPr>
      <w:rPr>
        <w:rFonts w:ascii="Wingdings" w:hAnsi="Wingdings" w:hint="default"/>
      </w:rPr>
    </w:lvl>
    <w:lvl w:ilvl="6" w:tplc="EC286446" w:tentative="1">
      <w:start w:val="1"/>
      <w:numFmt w:val="bullet"/>
      <w:lvlText w:val=""/>
      <w:lvlJc w:val="left"/>
      <w:pPr>
        <w:tabs>
          <w:tab w:val="num" w:pos="5040"/>
        </w:tabs>
        <w:ind w:left="5040" w:hanging="360"/>
      </w:pPr>
      <w:rPr>
        <w:rFonts w:ascii="Wingdings" w:hAnsi="Wingdings" w:hint="default"/>
      </w:rPr>
    </w:lvl>
    <w:lvl w:ilvl="7" w:tplc="4A400046" w:tentative="1">
      <w:start w:val="1"/>
      <w:numFmt w:val="bullet"/>
      <w:lvlText w:val=""/>
      <w:lvlJc w:val="left"/>
      <w:pPr>
        <w:tabs>
          <w:tab w:val="num" w:pos="5760"/>
        </w:tabs>
        <w:ind w:left="5760" w:hanging="360"/>
      </w:pPr>
      <w:rPr>
        <w:rFonts w:ascii="Wingdings" w:hAnsi="Wingdings" w:hint="default"/>
      </w:rPr>
    </w:lvl>
    <w:lvl w:ilvl="8" w:tplc="F052FD6E" w:tentative="1">
      <w:start w:val="1"/>
      <w:numFmt w:val="bullet"/>
      <w:lvlText w:val=""/>
      <w:lvlJc w:val="left"/>
      <w:pPr>
        <w:tabs>
          <w:tab w:val="num" w:pos="6480"/>
        </w:tabs>
        <w:ind w:left="6480" w:hanging="360"/>
      </w:pPr>
      <w:rPr>
        <w:rFonts w:ascii="Wingdings" w:hAnsi="Wingdings" w:hint="default"/>
      </w:rPr>
    </w:lvl>
  </w:abstractNum>
  <w:abstractNum w:abstractNumId="5">
    <w:nsid w:val="22D21824"/>
    <w:multiLevelType w:val="hybridMultilevel"/>
    <w:tmpl w:val="72F2490E"/>
    <w:lvl w:ilvl="0" w:tplc="CB24E164">
      <w:numFmt w:val="bullet"/>
      <w:lvlText w:val="-"/>
      <w:lvlJc w:val="left"/>
      <w:pPr>
        <w:tabs>
          <w:tab w:val="num" w:pos="360"/>
        </w:tabs>
        <w:ind w:left="360" w:hanging="360"/>
      </w:pPr>
      <w:rPr>
        <w:rFonts w:ascii="Times New Roman" w:eastAsia="Times New Roman" w:hAnsi="Times New Roman" w:hint="default"/>
      </w:rPr>
    </w:lvl>
    <w:lvl w:ilvl="1" w:tplc="040E0003" w:tentative="1">
      <w:start w:val="1"/>
      <w:numFmt w:val="bullet"/>
      <w:lvlText w:val="o"/>
      <w:lvlJc w:val="left"/>
      <w:pPr>
        <w:tabs>
          <w:tab w:val="num" w:pos="1080"/>
        </w:tabs>
        <w:ind w:left="1080" w:hanging="360"/>
      </w:pPr>
      <w:rPr>
        <w:rFonts w:ascii="Courier New" w:hAnsi="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
    <w:nsid w:val="24423B98"/>
    <w:multiLevelType w:val="hybridMultilevel"/>
    <w:tmpl w:val="EF6CA56A"/>
    <w:lvl w:ilvl="0" w:tplc="6A9672A6">
      <w:start w:val="1"/>
      <w:numFmt w:val="bullet"/>
      <w:lvlText w:val=""/>
      <w:lvlJc w:val="left"/>
      <w:pPr>
        <w:tabs>
          <w:tab w:val="num" w:pos="720"/>
        </w:tabs>
        <w:ind w:left="720" w:hanging="360"/>
      </w:pPr>
      <w:rPr>
        <w:rFonts w:ascii="Wingdings" w:hAnsi="Wingdings" w:hint="default"/>
      </w:rPr>
    </w:lvl>
    <w:lvl w:ilvl="1" w:tplc="B1A8F892">
      <w:start w:val="1"/>
      <w:numFmt w:val="bullet"/>
      <w:lvlText w:val=""/>
      <w:lvlJc w:val="left"/>
      <w:pPr>
        <w:tabs>
          <w:tab w:val="num" w:pos="1440"/>
        </w:tabs>
        <w:ind w:left="1440" w:hanging="360"/>
      </w:pPr>
      <w:rPr>
        <w:rFonts w:ascii="Wingdings" w:hAnsi="Wingdings" w:hint="default"/>
      </w:rPr>
    </w:lvl>
    <w:lvl w:ilvl="2" w:tplc="938AC232" w:tentative="1">
      <w:start w:val="1"/>
      <w:numFmt w:val="bullet"/>
      <w:lvlText w:val=""/>
      <w:lvlJc w:val="left"/>
      <w:pPr>
        <w:tabs>
          <w:tab w:val="num" w:pos="2160"/>
        </w:tabs>
        <w:ind w:left="2160" w:hanging="360"/>
      </w:pPr>
      <w:rPr>
        <w:rFonts w:ascii="Wingdings" w:hAnsi="Wingdings" w:hint="default"/>
      </w:rPr>
    </w:lvl>
    <w:lvl w:ilvl="3" w:tplc="74F07AE4" w:tentative="1">
      <w:start w:val="1"/>
      <w:numFmt w:val="bullet"/>
      <w:lvlText w:val=""/>
      <w:lvlJc w:val="left"/>
      <w:pPr>
        <w:tabs>
          <w:tab w:val="num" w:pos="2880"/>
        </w:tabs>
        <w:ind w:left="2880" w:hanging="360"/>
      </w:pPr>
      <w:rPr>
        <w:rFonts w:ascii="Wingdings" w:hAnsi="Wingdings" w:hint="default"/>
      </w:rPr>
    </w:lvl>
    <w:lvl w:ilvl="4" w:tplc="0EDC7390" w:tentative="1">
      <w:start w:val="1"/>
      <w:numFmt w:val="bullet"/>
      <w:lvlText w:val=""/>
      <w:lvlJc w:val="left"/>
      <w:pPr>
        <w:tabs>
          <w:tab w:val="num" w:pos="3600"/>
        </w:tabs>
        <w:ind w:left="3600" w:hanging="360"/>
      </w:pPr>
      <w:rPr>
        <w:rFonts w:ascii="Wingdings" w:hAnsi="Wingdings" w:hint="default"/>
      </w:rPr>
    </w:lvl>
    <w:lvl w:ilvl="5" w:tplc="FB64C4F2" w:tentative="1">
      <w:start w:val="1"/>
      <w:numFmt w:val="bullet"/>
      <w:lvlText w:val=""/>
      <w:lvlJc w:val="left"/>
      <w:pPr>
        <w:tabs>
          <w:tab w:val="num" w:pos="4320"/>
        </w:tabs>
        <w:ind w:left="4320" w:hanging="360"/>
      </w:pPr>
      <w:rPr>
        <w:rFonts w:ascii="Wingdings" w:hAnsi="Wingdings" w:hint="default"/>
      </w:rPr>
    </w:lvl>
    <w:lvl w:ilvl="6" w:tplc="2A80D36E" w:tentative="1">
      <w:start w:val="1"/>
      <w:numFmt w:val="bullet"/>
      <w:lvlText w:val=""/>
      <w:lvlJc w:val="left"/>
      <w:pPr>
        <w:tabs>
          <w:tab w:val="num" w:pos="5040"/>
        </w:tabs>
        <w:ind w:left="5040" w:hanging="360"/>
      </w:pPr>
      <w:rPr>
        <w:rFonts w:ascii="Wingdings" w:hAnsi="Wingdings" w:hint="default"/>
      </w:rPr>
    </w:lvl>
    <w:lvl w:ilvl="7" w:tplc="D36A43E4" w:tentative="1">
      <w:start w:val="1"/>
      <w:numFmt w:val="bullet"/>
      <w:lvlText w:val=""/>
      <w:lvlJc w:val="left"/>
      <w:pPr>
        <w:tabs>
          <w:tab w:val="num" w:pos="5760"/>
        </w:tabs>
        <w:ind w:left="5760" w:hanging="360"/>
      </w:pPr>
      <w:rPr>
        <w:rFonts w:ascii="Wingdings" w:hAnsi="Wingdings" w:hint="default"/>
      </w:rPr>
    </w:lvl>
    <w:lvl w:ilvl="8" w:tplc="E3FE2C24" w:tentative="1">
      <w:start w:val="1"/>
      <w:numFmt w:val="bullet"/>
      <w:lvlText w:val=""/>
      <w:lvlJc w:val="left"/>
      <w:pPr>
        <w:tabs>
          <w:tab w:val="num" w:pos="6480"/>
        </w:tabs>
        <w:ind w:left="6480" w:hanging="360"/>
      </w:pPr>
      <w:rPr>
        <w:rFonts w:ascii="Wingdings" w:hAnsi="Wingdings" w:hint="default"/>
      </w:rPr>
    </w:lvl>
  </w:abstractNum>
  <w:abstractNum w:abstractNumId="7">
    <w:nsid w:val="268F6C19"/>
    <w:multiLevelType w:val="hybridMultilevel"/>
    <w:tmpl w:val="6FFEE59C"/>
    <w:lvl w:ilvl="0" w:tplc="4E686A86">
      <w:start w:val="1"/>
      <w:numFmt w:val="decimal"/>
      <w:lvlText w:val="%1."/>
      <w:lvlJc w:val="left"/>
      <w:pPr>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nsid w:val="2A3E51D8"/>
    <w:multiLevelType w:val="hybridMultilevel"/>
    <w:tmpl w:val="F4B8CA6C"/>
    <w:lvl w:ilvl="0" w:tplc="0BF2C878">
      <w:start w:val="1"/>
      <w:numFmt w:val="lowerLetter"/>
      <w:lvlText w:val="%1.)"/>
      <w:lvlJc w:val="left"/>
      <w:pPr>
        <w:ind w:left="360" w:hanging="360"/>
      </w:pPr>
      <w:rPr>
        <w:rFonts w:cs="Times New Roman" w:hint="default"/>
        <w:b/>
      </w:rPr>
    </w:lvl>
    <w:lvl w:ilvl="1" w:tplc="040E0019" w:tentative="1">
      <w:start w:val="1"/>
      <w:numFmt w:val="lowerLetter"/>
      <w:lvlText w:val="%2."/>
      <w:lvlJc w:val="left"/>
      <w:pPr>
        <w:ind w:left="1500" w:hanging="360"/>
      </w:pPr>
      <w:rPr>
        <w:rFonts w:cs="Times New Roman"/>
      </w:rPr>
    </w:lvl>
    <w:lvl w:ilvl="2" w:tplc="040E001B" w:tentative="1">
      <w:start w:val="1"/>
      <w:numFmt w:val="lowerRoman"/>
      <w:lvlText w:val="%3."/>
      <w:lvlJc w:val="right"/>
      <w:pPr>
        <w:ind w:left="2220" w:hanging="180"/>
      </w:pPr>
      <w:rPr>
        <w:rFonts w:cs="Times New Roman"/>
      </w:rPr>
    </w:lvl>
    <w:lvl w:ilvl="3" w:tplc="040E000F" w:tentative="1">
      <w:start w:val="1"/>
      <w:numFmt w:val="decimal"/>
      <w:lvlText w:val="%4."/>
      <w:lvlJc w:val="left"/>
      <w:pPr>
        <w:ind w:left="2940" w:hanging="360"/>
      </w:pPr>
      <w:rPr>
        <w:rFonts w:cs="Times New Roman"/>
      </w:rPr>
    </w:lvl>
    <w:lvl w:ilvl="4" w:tplc="040E0019" w:tentative="1">
      <w:start w:val="1"/>
      <w:numFmt w:val="lowerLetter"/>
      <w:lvlText w:val="%5."/>
      <w:lvlJc w:val="left"/>
      <w:pPr>
        <w:ind w:left="3660" w:hanging="360"/>
      </w:pPr>
      <w:rPr>
        <w:rFonts w:cs="Times New Roman"/>
      </w:rPr>
    </w:lvl>
    <w:lvl w:ilvl="5" w:tplc="040E001B" w:tentative="1">
      <w:start w:val="1"/>
      <w:numFmt w:val="lowerRoman"/>
      <w:lvlText w:val="%6."/>
      <w:lvlJc w:val="right"/>
      <w:pPr>
        <w:ind w:left="4380" w:hanging="180"/>
      </w:pPr>
      <w:rPr>
        <w:rFonts w:cs="Times New Roman"/>
      </w:rPr>
    </w:lvl>
    <w:lvl w:ilvl="6" w:tplc="040E000F" w:tentative="1">
      <w:start w:val="1"/>
      <w:numFmt w:val="decimal"/>
      <w:lvlText w:val="%7."/>
      <w:lvlJc w:val="left"/>
      <w:pPr>
        <w:ind w:left="5100" w:hanging="360"/>
      </w:pPr>
      <w:rPr>
        <w:rFonts w:cs="Times New Roman"/>
      </w:rPr>
    </w:lvl>
    <w:lvl w:ilvl="7" w:tplc="040E0019" w:tentative="1">
      <w:start w:val="1"/>
      <w:numFmt w:val="lowerLetter"/>
      <w:lvlText w:val="%8."/>
      <w:lvlJc w:val="left"/>
      <w:pPr>
        <w:ind w:left="5820" w:hanging="360"/>
      </w:pPr>
      <w:rPr>
        <w:rFonts w:cs="Times New Roman"/>
      </w:rPr>
    </w:lvl>
    <w:lvl w:ilvl="8" w:tplc="040E001B" w:tentative="1">
      <w:start w:val="1"/>
      <w:numFmt w:val="lowerRoman"/>
      <w:lvlText w:val="%9."/>
      <w:lvlJc w:val="right"/>
      <w:pPr>
        <w:ind w:left="6540" w:hanging="180"/>
      </w:pPr>
      <w:rPr>
        <w:rFonts w:cs="Times New Roman"/>
      </w:rPr>
    </w:lvl>
  </w:abstractNum>
  <w:abstractNum w:abstractNumId="9">
    <w:nsid w:val="31677C4E"/>
    <w:multiLevelType w:val="hybridMultilevel"/>
    <w:tmpl w:val="17125744"/>
    <w:lvl w:ilvl="0" w:tplc="1F464338">
      <w:start w:val="1"/>
      <w:numFmt w:val="bullet"/>
      <w:lvlText w:val="•"/>
      <w:lvlJc w:val="left"/>
      <w:pPr>
        <w:tabs>
          <w:tab w:val="num" w:pos="720"/>
        </w:tabs>
        <w:ind w:left="720" w:hanging="360"/>
      </w:pPr>
      <w:rPr>
        <w:rFonts w:ascii="Times New Roman" w:hAnsi="Times New Roman" w:hint="default"/>
      </w:rPr>
    </w:lvl>
    <w:lvl w:ilvl="1" w:tplc="2F7612A6" w:tentative="1">
      <w:start w:val="1"/>
      <w:numFmt w:val="bullet"/>
      <w:lvlText w:val="•"/>
      <w:lvlJc w:val="left"/>
      <w:pPr>
        <w:tabs>
          <w:tab w:val="num" w:pos="1440"/>
        </w:tabs>
        <w:ind w:left="1440" w:hanging="360"/>
      </w:pPr>
      <w:rPr>
        <w:rFonts w:ascii="Times New Roman" w:hAnsi="Times New Roman" w:hint="default"/>
      </w:rPr>
    </w:lvl>
    <w:lvl w:ilvl="2" w:tplc="AEBCF98C" w:tentative="1">
      <w:start w:val="1"/>
      <w:numFmt w:val="bullet"/>
      <w:lvlText w:val="•"/>
      <w:lvlJc w:val="left"/>
      <w:pPr>
        <w:tabs>
          <w:tab w:val="num" w:pos="2160"/>
        </w:tabs>
        <w:ind w:left="2160" w:hanging="360"/>
      </w:pPr>
      <w:rPr>
        <w:rFonts w:ascii="Times New Roman" w:hAnsi="Times New Roman" w:hint="default"/>
      </w:rPr>
    </w:lvl>
    <w:lvl w:ilvl="3" w:tplc="321E1554" w:tentative="1">
      <w:start w:val="1"/>
      <w:numFmt w:val="bullet"/>
      <w:lvlText w:val="•"/>
      <w:lvlJc w:val="left"/>
      <w:pPr>
        <w:tabs>
          <w:tab w:val="num" w:pos="2880"/>
        </w:tabs>
        <w:ind w:left="2880" w:hanging="360"/>
      </w:pPr>
      <w:rPr>
        <w:rFonts w:ascii="Times New Roman" w:hAnsi="Times New Roman" w:hint="default"/>
      </w:rPr>
    </w:lvl>
    <w:lvl w:ilvl="4" w:tplc="A044F25A" w:tentative="1">
      <w:start w:val="1"/>
      <w:numFmt w:val="bullet"/>
      <w:lvlText w:val="•"/>
      <w:lvlJc w:val="left"/>
      <w:pPr>
        <w:tabs>
          <w:tab w:val="num" w:pos="3600"/>
        </w:tabs>
        <w:ind w:left="3600" w:hanging="360"/>
      </w:pPr>
      <w:rPr>
        <w:rFonts w:ascii="Times New Roman" w:hAnsi="Times New Roman" w:hint="default"/>
      </w:rPr>
    </w:lvl>
    <w:lvl w:ilvl="5" w:tplc="1E82DBDC" w:tentative="1">
      <w:start w:val="1"/>
      <w:numFmt w:val="bullet"/>
      <w:lvlText w:val="•"/>
      <w:lvlJc w:val="left"/>
      <w:pPr>
        <w:tabs>
          <w:tab w:val="num" w:pos="4320"/>
        </w:tabs>
        <w:ind w:left="4320" w:hanging="360"/>
      </w:pPr>
      <w:rPr>
        <w:rFonts w:ascii="Times New Roman" w:hAnsi="Times New Roman" w:hint="default"/>
      </w:rPr>
    </w:lvl>
    <w:lvl w:ilvl="6" w:tplc="1C9AC532" w:tentative="1">
      <w:start w:val="1"/>
      <w:numFmt w:val="bullet"/>
      <w:lvlText w:val="•"/>
      <w:lvlJc w:val="left"/>
      <w:pPr>
        <w:tabs>
          <w:tab w:val="num" w:pos="5040"/>
        </w:tabs>
        <w:ind w:left="5040" w:hanging="360"/>
      </w:pPr>
      <w:rPr>
        <w:rFonts w:ascii="Times New Roman" w:hAnsi="Times New Roman" w:hint="default"/>
      </w:rPr>
    </w:lvl>
    <w:lvl w:ilvl="7" w:tplc="C266583A" w:tentative="1">
      <w:start w:val="1"/>
      <w:numFmt w:val="bullet"/>
      <w:lvlText w:val="•"/>
      <w:lvlJc w:val="left"/>
      <w:pPr>
        <w:tabs>
          <w:tab w:val="num" w:pos="5760"/>
        </w:tabs>
        <w:ind w:left="5760" w:hanging="360"/>
      </w:pPr>
      <w:rPr>
        <w:rFonts w:ascii="Times New Roman" w:hAnsi="Times New Roman" w:hint="default"/>
      </w:rPr>
    </w:lvl>
    <w:lvl w:ilvl="8" w:tplc="455EA45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70F6652"/>
    <w:multiLevelType w:val="hybridMultilevel"/>
    <w:tmpl w:val="64E2A102"/>
    <w:lvl w:ilvl="0" w:tplc="471C8D36">
      <w:start w:val="1"/>
      <w:numFmt w:val="bullet"/>
      <w:lvlText w:val=""/>
      <w:lvlJc w:val="left"/>
      <w:pPr>
        <w:tabs>
          <w:tab w:val="num" w:pos="720"/>
        </w:tabs>
        <w:ind w:left="720" w:hanging="360"/>
      </w:pPr>
      <w:rPr>
        <w:rFonts w:ascii="Wingdings" w:hAnsi="Wingdings" w:hint="default"/>
      </w:rPr>
    </w:lvl>
    <w:lvl w:ilvl="1" w:tplc="B5621C14">
      <w:start w:val="1"/>
      <w:numFmt w:val="bullet"/>
      <w:lvlText w:val=""/>
      <w:lvlJc w:val="left"/>
      <w:pPr>
        <w:tabs>
          <w:tab w:val="num" w:pos="1440"/>
        </w:tabs>
        <w:ind w:left="1440" w:hanging="360"/>
      </w:pPr>
      <w:rPr>
        <w:rFonts w:ascii="Wingdings" w:hAnsi="Wingdings" w:hint="default"/>
      </w:rPr>
    </w:lvl>
    <w:lvl w:ilvl="2" w:tplc="7C66D9DE" w:tentative="1">
      <w:start w:val="1"/>
      <w:numFmt w:val="bullet"/>
      <w:lvlText w:val=""/>
      <w:lvlJc w:val="left"/>
      <w:pPr>
        <w:tabs>
          <w:tab w:val="num" w:pos="2160"/>
        </w:tabs>
        <w:ind w:left="2160" w:hanging="360"/>
      </w:pPr>
      <w:rPr>
        <w:rFonts w:ascii="Wingdings" w:hAnsi="Wingdings" w:hint="default"/>
      </w:rPr>
    </w:lvl>
    <w:lvl w:ilvl="3" w:tplc="BB065200" w:tentative="1">
      <w:start w:val="1"/>
      <w:numFmt w:val="bullet"/>
      <w:lvlText w:val=""/>
      <w:lvlJc w:val="left"/>
      <w:pPr>
        <w:tabs>
          <w:tab w:val="num" w:pos="2880"/>
        </w:tabs>
        <w:ind w:left="2880" w:hanging="360"/>
      </w:pPr>
      <w:rPr>
        <w:rFonts w:ascii="Wingdings" w:hAnsi="Wingdings" w:hint="default"/>
      </w:rPr>
    </w:lvl>
    <w:lvl w:ilvl="4" w:tplc="307A19C4" w:tentative="1">
      <w:start w:val="1"/>
      <w:numFmt w:val="bullet"/>
      <w:lvlText w:val=""/>
      <w:lvlJc w:val="left"/>
      <w:pPr>
        <w:tabs>
          <w:tab w:val="num" w:pos="3600"/>
        </w:tabs>
        <w:ind w:left="3600" w:hanging="360"/>
      </w:pPr>
      <w:rPr>
        <w:rFonts w:ascii="Wingdings" w:hAnsi="Wingdings" w:hint="default"/>
      </w:rPr>
    </w:lvl>
    <w:lvl w:ilvl="5" w:tplc="DC262DA0" w:tentative="1">
      <w:start w:val="1"/>
      <w:numFmt w:val="bullet"/>
      <w:lvlText w:val=""/>
      <w:lvlJc w:val="left"/>
      <w:pPr>
        <w:tabs>
          <w:tab w:val="num" w:pos="4320"/>
        </w:tabs>
        <w:ind w:left="4320" w:hanging="360"/>
      </w:pPr>
      <w:rPr>
        <w:rFonts w:ascii="Wingdings" w:hAnsi="Wingdings" w:hint="default"/>
      </w:rPr>
    </w:lvl>
    <w:lvl w:ilvl="6" w:tplc="CBECA20C" w:tentative="1">
      <w:start w:val="1"/>
      <w:numFmt w:val="bullet"/>
      <w:lvlText w:val=""/>
      <w:lvlJc w:val="left"/>
      <w:pPr>
        <w:tabs>
          <w:tab w:val="num" w:pos="5040"/>
        </w:tabs>
        <w:ind w:left="5040" w:hanging="360"/>
      </w:pPr>
      <w:rPr>
        <w:rFonts w:ascii="Wingdings" w:hAnsi="Wingdings" w:hint="default"/>
      </w:rPr>
    </w:lvl>
    <w:lvl w:ilvl="7" w:tplc="16AE8594" w:tentative="1">
      <w:start w:val="1"/>
      <w:numFmt w:val="bullet"/>
      <w:lvlText w:val=""/>
      <w:lvlJc w:val="left"/>
      <w:pPr>
        <w:tabs>
          <w:tab w:val="num" w:pos="5760"/>
        </w:tabs>
        <w:ind w:left="5760" w:hanging="360"/>
      </w:pPr>
      <w:rPr>
        <w:rFonts w:ascii="Wingdings" w:hAnsi="Wingdings" w:hint="default"/>
      </w:rPr>
    </w:lvl>
    <w:lvl w:ilvl="8" w:tplc="E2824094" w:tentative="1">
      <w:start w:val="1"/>
      <w:numFmt w:val="bullet"/>
      <w:lvlText w:val=""/>
      <w:lvlJc w:val="left"/>
      <w:pPr>
        <w:tabs>
          <w:tab w:val="num" w:pos="6480"/>
        </w:tabs>
        <w:ind w:left="6480" w:hanging="360"/>
      </w:pPr>
      <w:rPr>
        <w:rFonts w:ascii="Wingdings" w:hAnsi="Wingdings" w:hint="default"/>
      </w:rPr>
    </w:lvl>
  </w:abstractNum>
  <w:abstractNum w:abstractNumId="11">
    <w:nsid w:val="3CB52907"/>
    <w:multiLevelType w:val="hybridMultilevel"/>
    <w:tmpl w:val="5502994E"/>
    <w:lvl w:ilvl="0" w:tplc="EBB889AE">
      <w:start w:val="1"/>
      <w:numFmt w:val="bullet"/>
      <w:lvlText w:val=""/>
      <w:lvlJc w:val="left"/>
      <w:pPr>
        <w:tabs>
          <w:tab w:val="num" w:pos="720"/>
        </w:tabs>
        <w:ind w:left="720" w:hanging="360"/>
      </w:pPr>
      <w:rPr>
        <w:rFonts w:ascii="Wingdings 2" w:hAnsi="Wingdings 2" w:hint="default"/>
      </w:rPr>
    </w:lvl>
    <w:lvl w:ilvl="1" w:tplc="67440E0E">
      <w:start w:val="499"/>
      <w:numFmt w:val="bullet"/>
      <w:lvlText w:val="◦"/>
      <w:lvlJc w:val="left"/>
      <w:pPr>
        <w:tabs>
          <w:tab w:val="num" w:pos="1440"/>
        </w:tabs>
        <w:ind w:left="1440" w:hanging="360"/>
      </w:pPr>
      <w:rPr>
        <w:rFonts w:ascii="Verdana" w:hAnsi="Verdana" w:hint="default"/>
      </w:rPr>
    </w:lvl>
    <w:lvl w:ilvl="2" w:tplc="9148EFFE">
      <w:start w:val="1"/>
      <w:numFmt w:val="bullet"/>
      <w:lvlText w:val=""/>
      <w:lvlJc w:val="left"/>
      <w:pPr>
        <w:tabs>
          <w:tab w:val="num" w:pos="2160"/>
        </w:tabs>
        <w:ind w:left="2160" w:hanging="360"/>
      </w:pPr>
      <w:rPr>
        <w:rFonts w:ascii="Wingdings 2" w:hAnsi="Wingdings 2" w:hint="default"/>
      </w:rPr>
    </w:lvl>
    <w:lvl w:ilvl="3" w:tplc="A6D6D752">
      <w:start w:val="1"/>
      <w:numFmt w:val="bullet"/>
      <w:lvlText w:val=""/>
      <w:lvlJc w:val="left"/>
      <w:pPr>
        <w:tabs>
          <w:tab w:val="num" w:pos="2880"/>
        </w:tabs>
        <w:ind w:left="2880" w:hanging="360"/>
      </w:pPr>
      <w:rPr>
        <w:rFonts w:ascii="Wingdings 2" w:hAnsi="Wingdings 2" w:hint="default"/>
      </w:rPr>
    </w:lvl>
    <w:lvl w:ilvl="4" w:tplc="11428AD8" w:tentative="1">
      <w:start w:val="1"/>
      <w:numFmt w:val="bullet"/>
      <w:lvlText w:val=""/>
      <w:lvlJc w:val="left"/>
      <w:pPr>
        <w:tabs>
          <w:tab w:val="num" w:pos="3600"/>
        </w:tabs>
        <w:ind w:left="3600" w:hanging="360"/>
      </w:pPr>
      <w:rPr>
        <w:rFonts w:ascii="Wingdings 2" w:hAnsi="Wingdings 2" w:hint="default"/>
      </w:rPr>
    </w:lvl>
    <w:lvl w:ilvl="5" w:tplc="E91EB578" w:tentative="1">
      <w:start w:val="1"/>
      <w:numFmt w:val="bullet"/>
      <w:lvlText w:val=""/>
      <w:lvlJc w:val="left"/>
      <w:pPr>
        <w:tabs>
          <w:tab w:val="num" w:pos="4320"/>
        </w:tabs>
        <w:ind w:left="4320" w:hanging="360"/>
      </w:pPr>
      <w:rPr>
        <w:rFonts w:ascii="Wingdings 2" w:hAnsi="Wingdings 2" w:hint="default"/>
      </w:rPr>
    </w:lvl>
    <w:lvl w:ilvl="6" w:tplc="3EAE0510" w:tentative="1">
      <w:start w:val="1"/>
      <w:numFmt w:val="bullet"/>
      <w:lvlText w:val=""/>
      <w:lvlJc w:val="left"/>
      <w:pPr>
        <w:tabs>
          <w:tab w:val="num" w:pos="5040"/>
        </w:tabs>
        <w:ind w:left="5040" w:hanging="360"/>
      </w:pPr>
      <w:rPr>
        <w:rFonts w:ascii="Wingdings 2" w:hAnsi="Wingdings 2" w:hint="default"/>
      </w:rPr>
    </w:lvl>
    <w:lvl w:ilvl="7" w:tplc="9CB8ECF8" w:tentative="1">
      <w:start w:val="1"/>
      <w:numFmt w:val="bullet"/>
      <w:lvlText w:val=""/>
      <w:lvlJc w:val="left"/>
      <w:pPr>
        <w:tabs>
          <w:tab w:val="num" w:pos="5760"/>
        </w:tabs>
        <w:ind w:left="5760" w:hanging="360"/>
      </w:pPr>
      <w:rPr>
        <w:rFonts w:ascii="Wingdings 2" w:hAnsi="Wingdings 2" w:hint="default"/>
      </w:rPr>
    </w:lvl>
    <w:lvl w:ilvl="8" w:tplc="92E85FC4" w:tentative="1">
      <w:start w:val="1"/>
      <w:numFmt w:val="bullet"/>
      <w:lvlText w:val=""/>
      <w:lvlJc w:val="left"/>
      <w:pPr>
        <w:tabs>
          <w:tab w:val="num" w:pos="6480"/>
        </w:tabs>
        <w:ind w:left="6480" w:hanging="360"/>
      </w:pPr>
      <w:rPr>
        <w:rFonts w:ascii="Wingdings 2" w:hAnsi="Wingdings 2" w:hint="default"/>
      </w:rPr>
    </w:lvl>
  </w:abstractNum>
  <w:abstractNum w:abstractNumId="12">
    <w:nsid w:val="3DCC7308"/>
    <w:multiLevelType w:val="hybridMultilevel"/>
    <w:tmpl w:val="A5808F3C"/>
    <w:lvl w:ilvl="0" w:tplc="80C235D0">
      <w:start w:val="1"/>
      <w:numFmt w:val="bullet"/>
      <w:lvlText w:val=""/>
      <w:lvlJc w:val="left"/>
      <w:pPr>
        <w:tabs>
          <w:tab w:val="num" w:pos="720"/>
        </w:tabs>
        <w:ind w:left="720" w:hanging="360"/>
      </w:pPr>
      <w:rPr>
        <w:rFonts w:ascii="Wingdings" w:hAnsi="Wingdings" w:hint="default"/>
      </w:rPr>
    </w:lvl>
    <w:lvl w:ilvl="1" w:tplc="E65AB1D8" w:tentative="1">
      <w:start w:val="1"/>
      <w:numFmt w:val="bullet"/>
      <w:lvlText w:val=""/>
      <w:lvlJc w:val="left"/>
      <w:pPr>
        <w:tabs>
          <w:tab w:val="num" w:pos="1440"/>
        </w:tabs>
        <w:ind w:left="1440" w:hanging="360"/>
      </w:pPr>
      <w:rPr>
        <w:rFonts w:ascii="Wingdings" w:hAnsi="Wingdings" w:hint="default"/>
      </w:rPr>
    </w:lvl>
    <w:lvl w:ilvl="2" w:tplc="28409828" w:tentative="1">
      <w:start w:val="1"/>
      <w:numFmt w:val="bullet"/>
      <w:lvlText w:val=""/>
      <w:lvlJc w:val="left"/>
      <w:pPr>
        <w:tabs>
          <w:tab w:val="num" w:pos="2160"/>
        </w:tabs>
        <w:ind w:left="2160" w:hanging="360"/>
      </w:pPr>
      <w:rPr>
        <w:rFonts w:ascii="Wingdings" w:hAnsi="Wingdings" w:hint="default"/>
      </w:rPr>
    </w:lvl>
    <w:lvl w:ilvl="3" w:tplc="E208D83A" w:tentative="1">
      <w:start w:val="1"/>
      <w:numFmt w:val="bullet"/>
      <w:lvlText w:val=""/>
      <w:lvlJc w:val="left"/>
      <w:pPr>
        <w:tabs>
          <w:tab w:val="num" w:pos="2880"/>
        </w:tabs>
        <w:ind w:left="2880" w:hanging="360"/>
      </w:pPr>
      <w:rPr>
        <w:rFonts w:ascii="Wingdings" w:hAnsi="Wingdings" w:hint="default"/>
      </w:rPr>
    </w:lvl>
    <w:lvl w:ilvl="4" w:tplc="CBA86672" w:tentative="1">
      <w:start w:val="1"/>
      <w:numFmt w:val="bullet"/>
      <w:lvlText w:val=""/>
      <w:lvlJc w:val="left"/>
      <w:pPr>
        <w:tabs>
          <w:tab w:val="num" w:pos="3600"/>
        </w:tabs>
        <w:ind w:left="3600" w:hanging="360"/>
      </w:pPr>
      <w:rPr>
        <w:rFonts w:ascii="Wingdings" w:hAnsi="Wingdings" w:hint="default"/>
      </w:rPr>
    </w:lvl>
    <w:lvl w:ilvl="5" w:tplc="9EF8353A" w:tentative="1">
      <w:start w:val="1"/>
      <w:numFmt w:val="bullet"/>
      <w:lvlText w:val=""/>
      <w:lvlJc w:val="left"/>
      <w:pPr>
        <w:tabs>
          <w:tab w:val="num" w:pos="4320"/>
        </w:tabs>
        <w:ind w:left="4320" w:hanging="360"/>
      </w:pPr>
      <w:rPr>
        <w:rFonts w:ascii="Wingdings" w:hAnsi="Wingdings" w:hint="default"/>
      </w:rPr>
    </w:lvl>
    <w:lvl w:ilvl="6" w:tplc="7FC2BBE6" w:tentative="1">
      <w:start w:val="1"/>
      <w:numFmt w:val="bullet"/>
      <w:lvlText w:val=""/>
      <w:lvlJc w:val="left"/>
      <w:pPr>
        <w:tabs>
          <w:tab w:val="num" w:pos="5040"/>
        </w:tabs>
        <w:ind w:left="5040" w:hanging="360"/>
      </w:pPr>
      <w:rPr>
        <w:rFonts w:ascii="Wingdings" w:hAnsi="Wingdings" w:hint="default"/>
      </w:rPr>
    </w:lvl>
    <w:lvl w:ilvl="7" w:tplc="135E7EC6" w:tentative="1">
      <w:start w:val="1"/>
      <w:numFmt w:val="bullet"/>
      <w:lvlText w:val=""/>
      <w:lvlJc w:val="left"/>
      <w:pPr>
        <w:tabs>
          <w:tab w:val="num" w:pos="5760"/>
        </w:tabs>
        <w:ind w:left="5760" w:hanging="360"/>
      </w:pPr>
      <w:rPr>
        <w:rFonts w:ascii="Wingdings" w:hAnsi="Wingdings" w:hint="default"/>
      </w:rPr>
    </w:lvl>
    <w:lvl w:ilvl="8" w:tplc="F7D085DE" w:tentative="1">
      <w:start w:val="1"/>
      <w:numFmt w:val="bullet"/>
      <w:lvlText w:val=""/>
      <w:lvlJc w:val="left"/>
      <w:pPr>
        <w:tabs>
          <w:tab w:val="num" w:pos="6480"/>
        </w:tabs>
        <w:ind w:left="6480" w:hanging="360"/>
      </w:pPr>
      <w:rPr>
        <w:rFonts w:ascii="Wingdings" w:hAnsi="Wingdings" w:hint="default"/>
      </w:rPr>
    </w:lvl>
  </w:abstractNum>
  <w:abstractNum w:abstractNumId="13">
    <w:nsid w:val="464D38E2"/>
    <w:multiLevelType w:val="hybridMultilevel"/>
    <w:tmpl w:val="87A09638"/>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nsid w:val="475D1116"/>
    <w:multiLevelType w:val="hybridMultilevel"/>
    <w:tmpl w:val="6584D242"/>
    <w:lvl w:ilvl="0" w:tplc="DC7E72A8">
      <w:start w:val="1"/>
      <w:numFmt w:val="bullet"/>
      <w:lvlText w:val=""/>
      <w:lvlJc w:val="left"/>
      <w:pPr>
        <w:tabs>
          <w:tab w:val="num" w:pos="720"/>
        </w:tabs>
        <w:ind w:left="720" w:hanging="360"/>
      </w:pPr>
      <w:rPr>
        <w:rFonts w:ascii="Wingdings" w:hAnsi="Wingdings" w:hint="default"/>
      </w:rPr>
    </w:lvl>
    <w:lvl w:ilvl="1" w:tplc="35148C58" w:tentative="1">
      <w:start w:val="1"/>
      <w:numFmt w:val="bullet"/>
      <w:lvlText w:val=""/>
      <w:lvlJc w:val="left"/>
      <w:pPr>
        <w:tabs>
          <w:tab w:val="num" w:pos="1440"/>
        </w:tabs>
        <w:ind w:left="1440" w:hanging="360"/>
      </w:pPr>
      <w:rPr>
        <w:rFonts w:ascii="Wingdings" w:hAnsi="Wingdings" w:hint="default"/>
      </w:rPr>
    </w:lvl>
    <w:lvl w:ilvl="2" w:tplc="A204117A" w:tentative="1">
      <w:start w:val="1"/>
      <w:numFmt w:val="bullet"/>
      <w:lvlText w:val=""/>
      <w:lvlJc w:val="left"/>
      <w:pPr>
        <w:tabs>
          <w:tab w:val="num" w:pos="2160"/>
        </w:tabs>
        <w:ind w:left="2160" w:hanging="360"/>
      </w:pPr>
      <w:rPr>
        <w:rFonts w:ascii="Wingdings" w:hAnsi="Wingdings" w:hint="default"/>
      </w:rPr>
    </w:lvl>
    <w:lvl w:ilvl="3" w:tplc="D7A69560" w:tentative="1">
      <w:start w:val="1"/>
      <w:numFmt w:val="bullet"/>
      <w:lvlText w:val=""/>
      <w:lvlJc w:val="left"/>
      <w:pPr>
        <w:tabs>
          <w:tab w:val="num" w:pos="2880"/>
        </w:tabs>
        <w:ind w:left="2880" w:hanging="360"/>
      </w:pPr>
      <w:rPr>
        <w:rFonts w:ascii="Wingdings" w:hAnsi="Wingdings" w:hint="default"/>
      </w:rPr>
    </w:lvl>
    <w:lvl w:ilvl="4" w:tplc="2D64C942" w:tentative="1">
      <w:start w:val="1"/>
      <w:numFmt w:val="bullet"/>
      <w:lvlText w:val=""/>
      <w:lvlJc w:val="left"/>
      <w:pPr>
        <w:tabs>
          <w:tab w:val="num" w:pos="3600"/>
        </w:tabs>
        <w:ind w:left="3600" w:hanging="360"/>
      </w:pPr>
      <w:rPr>
        <w:rFonts w:ascii="Wingdings" w:hAnsi="Wingdings" w:hint="default"/>
      </w:rPr>
    </w:lvl>
    <w:lvl w:ilvl="5" w:tplc="994A521E" w:tentative="1">
      <w:start w:val="1"/>
      <w:numFmt w:val="bullet"/>
      <w:lvlText w:val=""/>
      <w:lvlJc w:val="left"/>
      <w:pPr>
        <w:tabs>
          <w:tab w:val="num" w:pos="4320"/>
        </w:tabs>
        <w:ind w:left="4320" w:hanging="360"/>
      </w:pPr>
      <w:rPr>
        <w:rFonts w:ascii="Wingdings" w:hAnsi="Wingdings" w:hint="default"/>
      </w:rPr>
    </w:lvl>
    <w:lvl w:ilvl="6" w:tplc="ACB071E0" w:tentative="1">
      <w:start w:val="1"/>
      <w:numFmt w:val="bullet"/>
      <w:lvlText w:val=""/>
      <w:lvlJc w:val="left"/>
      <w:pPr>
        <w:tabs>
          <w:tab w:val="num" w:pos="5040"/>
        </w:tabs>
        <w:ind w:left="5040" w:hanging="360"/>
      </w:pPr>
      <w:rPr>
        <w:rFonts w:ascii="Wingdings" w:hAnsi="Wingdings" w:hint="default"/>
      </w:rPr>
    </w:lvl>
    <w:lvl w:ilvl="7" w:tplc="14A20E70" w:tentative="1">
      <w:start w:val="1"/>
      <w:numFmt w:val="bullet"/>
      <w:lvlText w:val=""/>
      <w:lvlJc w:val="left"/>
      <w:pPr>
        <w:tabs>
          <w:tab w:val="num" w:pos="5760"/>
        </w:tabs>
        <w:ind w:left="5760" w:hanging="360"/>
      </w:pPr>
      <w:rPr>
        <w:rFonts w:ascii="Wingdings" w:hAnsi="Wingdings" w:hint="default"/>
      </w:rPr>
    </w:lvl>
    <w:lvl w:ilvl="8" w:tplc="4E082118" w:tentative="1">
      <w:start w:val="1"/>
      <w:numFmt w:val="bullet"/>
      <w:lvlText w:val=""/>
      <w:lvlJc w:val="left"/>
      <w:pPr>
        <w:tabs>
          <w:tab w:val="num" w:pos="6480"/>
        </w:tabs>
        <w:ind w:left="6480" w:hanging="360"/>
      </w:pPr>
      <w:rPr>
        <w:rFonts w:ascii="Wingdings" w:hAnsi="Wingdings" w:hint="default"/>
      </w:rPr>
    </w:lvl>
  </w:abstractNum>
  <w:abstractNum w:abstractNumId="15">
    <w:nsid w:val="47781147"/>
    <w:multiLevelType w:val="hybridMultilevel"/>
    <w:tmpl w:val="26D2B970"/>
    <w:lvl w:ilvl="0" w:tplc="811CB434">
      <w:start w:val="1"/>
      <w:numFmt w:val="bullet"/>
      <w:lvlText w:val=""/>
      <w:lvlJc w:val="left"/>
      <w:pPr>
        <w:tabs>
          <w:tab w:val="num" w:pos="720"/>
        </w:tabs>
        <w:ind w:left="720" w:hanging="360"/>
      </w:pPr>
      <w:rPr>
        <w:rFonts w:ascii="Wingdings" w:hAnsi="Wingdings" w:hint="default"/>
      </w:rPr>
    </w:lvl>
    <w:lvl w:ilvl="1" w:tplc="B6D24840" w:tentative="1">
      <w:start w:val="1"/>
      <w:numFmt w:val="bullet"/>
      <w:lvlText w:val=""/>
      <w:lvlJc w:val="left"/>
      <w:pPr>
        <w:tabs>
          <w:tab w:val="num" w:pos="1440"/>
        </w:tabs>
        <w:ind w:left="1440" w:hanging="360"/>
      </w:pPr>
      <w:rPr>
        <w:rFonts w:ascii="Wingdings" w:hAnsi="Wingdings" w:hint="default"/>
      </w:rPr>
    </w:lvl>
    <w:lvl w:ilvl="2" w:tplc="256C0480" w:tentative="1">
      <w:start w:val="1"/>
      <w:numFmt w:val="bullet"/>
      <w:lvlText w:val=""/>
      <w:lvlJc w:val="left"/>
      <w:pPr>
        <w:tabs>
          <w:tab w:val="num" w:pos="2160"/>
        </w:tabs>
        <w:ind w:left="2160" w:hanging="360"/>
      </w:pPr>
      <w:rPr>
        <w:rFonts w:ascii="Wingdings" w:hAnsi="Wingdings" w:hint="default"/>
      </w:rPr>
    </w:lvl>
    <w:lvl w:ilvl="3" w:tplc="E41EE4DA" w:tentative="1">
      <w:start w:val="1"/>
      <w:numFmt w:val="bullet"/>
      <w:lvlText w:val=""/>
      <w:lvlJc w:val="left"/>
      <w:pPr>
        <w:tabs>
          <w:tab w:val="num" w:pos="2880"/>
        </w:tabs>
        <w:ind w:left="2880" w:hanging="360"/>
      </w:pPr>
      <w:rPr>
        <w:rFonts w:ascii="Wingdings" w:hAnsi="Wingdings" w:hint="default"/>
      </w:rPr>
    </w:lvl>
    <w:lvl w:ilvl="4" w:tplc="3FBA23C4" w:tentative="1">
      <w:start w:val="1"/>
      <w:numFmt w:val="bullet"/>
      <w:lvlText w:val=""/>
      <w:lvlJc w:val="left"/>
      <w:pPr>
        <w:tabs>
          <w:tab w:val="num" w:pos="3600"/>
        </w:tabs>
        <w:ind w:left="3600" w:hanging="360"/>
      </w:pPr>
      <w:rPr>
        <w:rFonts w:ascii="Wingdings" w:hAnsi="Wingdings" w:hint="default"/>
      </w:rPr>
    </w:lvl>
    <w:lvl w:ilvl="5" w:tplc="71544812" w:tentative="1">
      <w:start w:val="1"/>
      <w:numFmt w:val="bullet"/>
      <w:lvlText w:val=""/>
      <w:lvlJc w:val="left"/>
      <w:pPr>
        <w:tabs>
          <w:tab w:val="num" w:pos="4320"/>
        </w:tabs>
        <w:ind w:left="4320" w:hanging="360"/>
      </w:pPr>
      <w:rPr>
        <w:rFonts w:ascii="Wingdings" w:hAnsi="Wingdings" w:hint="default"/>
      </w:rPr>
    </w:lvl>
    <w:lvl w:ilvl="6" w:tplc="37DEA470" w:tentative="1">
      <w:start w:val="1"/>
      <w:numFmt w:val="bullet"/>
      <w:lvlText w:val=""/>
      <w:lvlJc w:val="left"/>
      <w:pPr>
        <w:tabs>
          <w:tab w:val="num" w:pos="5040"/>
        </w:tabs>
        <w:ind w:left="5040" w:hanging="360"/>
      </w:pPr>
      <w:rPr>
        <w:rFonts w:ascii="Wingdings" w:hAnsi="Wingdings" w:hint="default"/>
      </w:rPr>
    </w:lvl>
    <w:lvl w:ilvl="7" w:tplc="DCD2F290" w:tentative="1">
      <w:start w:val="1"/>
      <w:numFmt w:val="bullet"/>
      <w:lvlText w:val=""/>
      <w:lvlJc w:val="left"/>
      <w:pPr>
        <w:tabs>
          <w:tab w:val="num" w:pos="5760"/>
        </w:tabs>
        <w:ind w:left="5760" w:hanging="360"/>
      </w:pPr>
      <w:rPr>
        <w:rFonts w:ascii="Wingdings" w:hAnsi="Wingdings" w:hint="default"/>
      </w:rPr>
    </w:lvl>
    <w:lvl w:ilvl="8" w:tplc="2564EF42" w:tentative="1">
      <w:start w:val="1"/>
      <w:numFmt w:val="bullet"/>
      <w:lvlText w:val=""/>
      <w:lvlJc w:val="left"/>
      <w:pPr>
        <w:tabs>
          <w:tab w:val="num" w:pos="6480"/>
        </w:tabs>
        <w:ind w:left="6480" w:hanging="360"/>
      </w:pPr>
      <w:rPr>
        <w:rFonts w:ascii="Wingdings" w:hAnsi="Wingdings" w:hint="default"/>
      </w:rPr>
    </w:lvl>
  </w:abstractNum>
  <w:abstractNum w:abstractNumId="16">
    <w:nsid w:val="5061699C"/>
    <w:multiLevelType w:val="hybridMultilevel"/>
    <w:tmpl w:val="93C43384"/>
    <w:lvl w:ilvl="0" w:tplc="C30C4B54">
      <w:start w:val="1"/>
      <w:numFmt w:val="bullet"/>
      <w:lvlText w:val=""/>
      <w:lvlJc w:val="left"/>
      <w:pPr>
        <w:tabs>
          <w:tab w:val="num" w:pos="720"/>
        </w:tabs>
        <w:ind w:left="720" w:hanging="360"/>
      </w:pPr>
      <w:rPr>
        <w:rFonts w:ascii="Wingdings" w:hAnsi="Wingdings" w:hint="default"/>
      </w:rPr>
    </w:lvl>
    <w:lvl w:ilvl="1" w:tplc="6DB2AD9C" w:tentative="1">
      <w:start w:val="1"/>
      <w:numFmt w:val="bullet"/>
      <w:lvlText w:val=""/>
      <w:lvlJc w:val="left"/>
      <w:pPr>
        <w:tabs>
          <w:tab w:val="num" w:pos="1440"/>
        </w:tabs>
        <w:ind w:left="1440" w:hanging="360"/>
      </w:pPr>
      <w:rPr>
        <w:rFonts w:ascii="Wingdings" w:hAnsi="Wingdings" w:hint="default"/>
      </w:rPr>
    </w:lvl>
    <w:lvl w:ilvl="2" w:tplc="C3E0FE0A">
      <w:start w:val="1"/>
      <w:numFmt w:val="bullet"/>
      <w:lvlText w:val=""/>
      <w:lvlJc w:val="left"/>
      <w:pPr>
        <w:tabs>
          <w:tab w:val="num" w:pos="2160"/>
        </w:tabs>
        <w:ind w:left="2160" w:hanging="360"/>
      </w:pPr>
      <w:rPr>
        <w:rFonts w:ascii="Wingdings" w:hAnsi="Wingdings" w:hint="default"/>
      </w:rPr>
    </w:lvl>
    <w:lvl w:ilvl="3" w:tplc="7848C352" w:tentative="1">
      <w:start w:val="1"/>
      <w:numFmt w:val="bullet"/>
      <w:lvlText w:val=""/>
      <w:lvlJc w:val="left"/>
      <w:pPr>
        <w:tabs>
          <w:tab w:val="num" w:pos="2880"/>
        </w:tabs>
        <w:ind w:left="2880" w:hanging="360"/>
      </w:pPr>
      <w:rPr>
        <w:rFonts w:ascii="Wingdings" w:hAnsi="Wingdings" w:hint="default"/>
      </w:rPr>
    </w:lvl>
    <w:lvl w:ilvl="4" w:tplc="A984A1CC" w:tentative="1">
      <w:start w:val="1"/>
      <w:numFmt w:val="bullet"/>
      <w:lvlText w:val=""/>
      <w:lvlJc w:val="left"/>
      <w:pPr>
        <w:tabs>
          <w:tab w:val="num" w:pos="3600"/>
        </w:tabs>
        <w:ind w:left="3600" w:hanging="360"/>
      </w:pPr>
      <w:rPr>
        <w:rFonts w:ascii="Wingdings" w:hAnsi="Wingdings" w:hint="default"/>
      </w:rPr>
    </w:lvl>
    <w:lvl w:ilvl="5" w:tplc="B470BA6C" w:tentative="1">
      <w:start w:val="1"/>
      <w:numFmt w:val="bullet"/>
      <w:lvlText w:val=""/>
      <w:lvlJc w:val="left"/>
      <w:pPr>
        <w:tabs>
          <w:tab w:val="num" w:pos="4320"/>
        </w:tabs>
        <w:ind w:left="4320" w:hanging="360"/>
      </w:pPr>
      <w:rPr>
        <w:rFonts w:ascii="Wingdings" w:hAnsi="Wingdings" w:hint="default"/>
      </w:rPr>
    </w:lvl>
    <w:lvl w:ilvl="6" w:tplc="327E91DA" w:tentative="1">
      <w:start w:val="1"/>
      <w:numFmt w:val="bullet"/>
      <w:lvlText w:val=""/>
      <w:lvlJc w:val="left"/>
      <w:pPr>
        <w:tabs>
          <w:tab w:val="num" w:pos="5040"/>
        </w:tabs>
        <w:ind w:left="5040" w:hanging="360"/>
      </w:pPr>
      <w:rPr>
        <w:rFonts w:ascii="Wingdings" w:hAnsi="Wingdings" w:hint="default"/>
      </w:rPr>
    </w:lvl>
    <w:lvl w:ilvl="7" w:tplc="FDB21F9A" w:tentative="1">
      <w:start w:val="1"/>
      <w:numFmt w:val="bullet"/>
      <w:lvlText w:val=""/>
      <w:lvlJc w:val="left"/>
      <w:pPr>
        <w:tabs>
          <w:tab w:val="num" w:pos="5760"/>
        </w:tabs>
        <w:ind w:left="5760" w:hanging="360"/>
      </w:pPr>
      <w:rPr>
        <w:rFonts w:ascii="Wingdings" w:hAnsi="Wingdings" w:hint="default"/>
      </w:rPr>
    </w:lvl>
    <w:lvl w:ilvl="8" w:tplc="AA8E8FBE" w:tentative="1">
      <w:start w:val="1"/>
      <w:numFmt w:val="bullet"/>
      <w:lvlText w:val=""/>
      <w:lvlJc w:val="left"/>
      <w:pPr>
        <w:tabs>
          <w:tab w:val="num" w:pos="6480"/>
        </w:tabs>
        <w:ind w:left="6480" w:hanging="360"/>
      </w:pPr>
      <w:rPr>
        <w:rFonts w:ascii="Wingdings" w:hAnsi="Wingdings" w:hint="default"/>
      </w:rPr>
    </w:lvl>
  </w:abstractNum>
  <w:abstractNum w:abstractNumId="17">
    <w:nsid w:val="527D4D4D"/>
    <w:multiLevelType w:val="hybridMultilevel"/>
    <w:tmpl w:val="292021E8"/>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8">
    <w:nsid w:val="58556EAF"/>
    <w:multiLevelType w:val="hybridMultilevel"/>
    <w:tmpl w:val="467C9028"/>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9">
    <w:nsid w:val="5B9E1496"/>
    <w:multiLevelType w:val="hybridMultilevel"/>
    <w:tmpl w:val="4C48C29A"/>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0">
    <w:nsid w:val="5FBC065A"/>
    <w:multiLevelType w:val="hybridMultilevel"/>
    <w:tmpl w:val="BF5CB8AA"/>
    <w:lvl w:ilvl="0" w:tplc="553A145C">
      <w:start w:val="1"/>
      <w:numFmt w:val="bullet"/>
      <w:lvlText w:val=""/>
      <w:lvlJc w:val="left"/>
      <w:pPr>
        <w:tabs>
          <w:tab w:val="num" w:pos="720"/>
        </w:tabs>
        <w:ind w:left="720" w:hanging="360"/>
      </w:pPr>
      <w:rPr>
        <w:rFonts w:ascii="Wingdings" w:hAnsi="Wingdings" w:hint="default"/>
      </w:rPr>
    </w:lvl>
    <w:lvl w:ilvl="1" w:tplc="8DA0B8F8">
      <w:start w:val="1"/>
      <w:numFmt w:val="bullet"/>
      <w:lvlText w:val=""/>
      <w:lvlJc w:val="left"/>
      <w:pPr>
        <w:tabs>
          <w:tab w:val="num" w:pos="1440"/>
        </w:tabs>
        <w:ind w:left="1440" w:hanging="360"/>
      </w:pPr>
      <w:rPr>
        <w:rFonts w:ascii="Wingdings" w:hAnsi="Wingdings" w:hint="default"/>
      </w:rPr>
    </w:lvl>
    <w:lvl w:ilvl="2" w:tplc="D62A8E24">
      <w:start w:val="1"/>
      <w:numFmt w:val="decimal"/>
      <w:lvlText w:val="%3."/>
      <w:lvlJc w:val="left"/>
      <w:pPr>
        <w:tabs>
          <w:tab w:val="num" w:pos="2160"/>
        </w:tabs>
        <w:ind w:left="2160" w:hanging="360"/>
      </w:pPr>
      <w:rPr>
        <w:rFonts w:ascii="Times New Roman" w:eastAsia="Times New Roman" w:hAnsi="Times New Roman" w:cs="Times New Roman"/>
      </w:rPr>
    </w:lvl>
    <w:lvl w:ilvl="3" w:tplc="4004255E" w:tentative="1">
      <w:start w:val="1"/>
      <w:numFmt w:val="bullet"/>
      <w:lvlText w:val=""/>
      <w:lvlJc w:val="left"/>
      <w:pPr>
        <w:tabs>
          <w:tab w:val="num" w:pos="2880"/>
        </w:tabs>
        <w:ind w:left="2880" w:hanging="360"/>
      </w:pPr>
      <w:rPr>
        <w:rFonts w:ascii="Wingdings" w:hAnsi="Wingdings" w:hint="default"/>
      </w:rPr>
    </w:lvl>
    <w:lvl w:ilvl="4" w:tplc="0E3C8832" w:tentative="1">
      <w:start w:val="1"/>
      <w:numFmt w:val="bullet"/>
      <w:lvlText w:val=""/>
      <w:lvlJc w:val="left"/>
      <w:pPr>
        <w:tabs>
          <w:tab w:val="num" w:pos="3600"/>
        </w:tabs>
        <w:ind w:left="3600" w:hanging="360"/>
      </w:pPr>
      <w:rPr>
        <w:rFonts w:ascii="Wingdings" w:hAnsi="Wingdings" w:hint="default"/>
      </w:rPr>
    </w:lvl>
    <w:lvl w:ilvl="5" w:tplc="75F00EDE" w:tentative="1">
      <w:start w:val="1"/>
      <w:numFmt w:val="bullet"/>
      <w:lvlText w:val=""/>
      <w:lvlJc w:val="left"/>
      <w:pPr>
        <w:tabs>
          <w:tab w:val="num" w:pos="4320"/>
        </w:tabs>
        <w:ind w:left="4320" w:hanging="360"/>
      </w:pPr>
      <w:rPr>
        <w:rFonts w:ascii="Wingdings" w:hAnsi="Wingdings" w:hint="default"/>
      </w:rPr>
    </w:lvl>
    <w:lvl w:ilvl="6" w:tplc="D144996A" w:tentative="1">
      <w:start w:val="1"/>
      <w:numFmt w:val="bullet"/>
      <w:lvlText w:val=""/>
      <w:lvlJc w:val="left"/>
      <w:pPr>
        <w:tabs>
          <w:tab w:val="num" w:pos="5040"/>
        </w:tabs>
        <w:ind w:left="5040" w:hanging="360"/>
      </w:pPr>
      <w:rPr>
        <w:rFonts w:ascii="Wingdings" w:hAnsi="Wingdings" w:hint="default"/>
      </w:rPr>
    </w:lvl>
    <w:lvl w:ilvl="7" w:tplc="F2D8FFFC" w:tentative="1">
      <w:start w:val="1"/>
      <w:numFmt w:val="bullet"/>
      <w:lvlText w:val=""/>
      <w:lvlJc w:val="left"/>
      <w:pPr>
        <w:tabs>
          <w:tab w:val="num" w:pos="5760"/>
        </w:tabs>
        <w:ind w:left="5760" w:hanging="360"/>
      </w:pPr>
      <w:rPr>
        <w:rFonts w:ascii="Wingdings" w:hAnsi="Wingdings" w:hint="default"/>
      </w:rPr>
    </w:lvl>
    <w:lvl w:ilvl="8" w:tplc="27344970" w:tentative="1">
      <w:start w:val="1"/>
      <w:numFmt w:val="bullet"/>
      <w:lvlText w:val=""/>
      <w:lvlJc w:val="left"/>
      <w:pPr>
        <w:tabs>
          <w:tab w:val="num" w:pos="6480"/>
        </w:tabs>
        <w:ind w:left="6480" w:hanging="360"/>
      </w:pPr>
      <w:rPr>
        <w:rFonts w:ascii="Wingdings" w:hAnsi="Wingdings" w:hint="default"/>
      </w:rPr>
    </w:lvl>
  </w:abstractNum>
  <w:abstractNum w:abstractNumId="21">
    <w:nsid w:val="60043AAC"/>
    <w:multiLevelType w:val="hybridMultilevel"/>
    <w:tmpl w:val="3B00EA1A"/>
    <w:lvl w:ilvl="0" w:tplc="9F6A4150">
      <w:start w:val="1"/>
      <w:numFmt w:val="bullet"/>
      <w:lvlText w:val=""/>
      <w:lvlJc w:val="left"/>
      <w:pPr>
        <w:tabs>
          <w:tab w:val="num" w:pos="720"/>
        </w:tabs>
        <w:ind w:left="720" w:hanging="360"/>
      </w:pPr>
      <w:rPr>
        <w:rFonts w:ascii="Wingdings" w:hAnsi="Wingdings" w:hint="default"/>
      </w:rPr>
    </w:lvl>
    <w:lvl w:ilvl="1" w:tplc="11C4DF74" w:tentative="1">
      <w:start w:val="1"/>
      <w:numFmt w:val="bullet"/>
      <w:lvlText w:val=""/>
      <w:lvlJc w:val="left"/>
      <w:pPr>
        <w:tabs>
          <w:tab w:val="num" w:pos="1440"/>
        </w:tabs>
        <w:ind w:left="1440" w:hanging="360"/>
      </w:pPr>
      <w:rPr>
        <w:rFonts w:ascii="Wingdings" w:hAnsi="Wingdings" w:hint="default"/>
      </w:rPr>
    </w:lvl>
    <w:lvl w:ilvl="2" w:tplc="19C649B8" w:tentative="1">
      <w:start w:val="1"/>
      <w:numFmt w:val="bullet"/>
      <w:lvlText w:val=""/>
      <w:lvlJc w:val="left"/>
      <w:pPr>
        <w:tabs>
          <w:tab w:val="num" w:pos="2160"/>
        </w:tabs>
        <w:ind w:left="2160" w:hanging="360"/>
      </w:pPr>
      <w:rPr>
        <w:rFonts w:ascii="Wingdings" w:hAnsi="Wingdings" w:hint="default"/>
      </w:rPr>
    </w:lvl>
    <w:lvl w:ilvl="3" w:tplc="A6CA23FE" w:tentative="1">
      <w:start w:val="1"/>
      <w:numFmt w:val="bullet"/>
      <w:lvlText w:val=""/>
      <w:lvlJc w:val="left"/>
      <w:pPr>
        <w:tabs>
          <w:tab w:val="num" w:pos="2880"/>
        </w:tabs>
        <w:ind w:left="2880" w:hanging="360"/>
      </w:pPr>
      <w:rPr>
        <w:rFonts w:ascii="Wingdings" w:hAnsi="Wingdings" w:hint="default"/>
      </w:rPr>
    </w:lvl>
    <w:lvl w:ilvl="4" w:tplc="31C6FDEA" w:tentative="1">
      <w:start w:val="1"/>
      <w:numFmt w:val="bullet"/>
      <w:lvlText w:val=""/>
      <w:lvlJc w:val="left"/>
      <w:pPr>
        <w:tabs>
          <w:tab w:val="num" w:pos="3600"/>
        </w:tabs>
        <w:ind w:left="3600" w:hanging="360"/>
      </w:pPr>
      <w:rPr>
        <w:rFonts w:ascii="Wingdings" w:hAnsi="Wingdings" w:hint="default"/>
      </w:rPr>
    </w:lvl>
    <w:lvl w:ilvl="5" w:tplc="A052D6A6" w:tentative="1">
      <w:start w:val="1"/>
      <w:numFmt w:val="bullet"/>
      <w:lvlText w:val=""/>
      <w:lvlJc w:val="left"/>
      <w:pPr>
        <w:tabs>
          <w:tab w:val="num" w:pos="4320"/>
        </w:tabs>
        <w:ind w:left="4320" w:hanging="360"/>
      </w:pPr>
      <w:rPr>
        <w:rFonts w:ascii="Wingdings" w:hAnsi="Wingdings" w:hint="default"/>
      </w:rPr>
    </w:lvl>
    <w:lvl w:ilvl="6" w:tplc="4A3A12EA" w:tentative="1">
      <w:start w:val="1"/>
      <w:numFmt w:val="bullet"/>
      <w:lvlText w:val=""/>
      <w:lvlJc w:val="left"/>
      <w:pPr>
        <w:tabs>
          <w:tab w:val="num" w:pos="5040"/>
        </w:tabs>
        <w:ind w:left="5040" w:hanging="360"/>
      </w:pPr>
      <w:rPr>
        <w:rFonts w:ascii="Wingdings" w:hAnsi="Wingdings" w:hint="default"/>
      </w:rPr>
    </w:lvl>
    <w:lvl w:ilvl="7" w:tplc="EB8277D4" w:tentative="1">
      <w:start w:val="1"/>
      <w:numFmt w:val="bullet"/>
      <w:lvlText w:val=""/>
      <w:lvlJc w:val="left"/>
      <w:pPr>
        <w:tabs>
          <w:tab w:val="num" w:pos="5760"/>
        </w:tabs>
        <w:ind w:left="5760" w:hanging="360"/>
      </w:pPr>
      <w:rPr>
        <w:rFonts w:ascii="Wingdings" w:hAnsi="Wingdings" w:hint="default"/>
      </w:rPr>
    </w:lvl>
    <w:lvl w:ilvl="8" w:tplc="714AAA3A" w:tentative="1">
      <w:start w:val="1"/>
      <w:numFmt w:val="bullet"/>
      <w:lvlText w:val=""/>
      <w:lvlJc w:val="left"/>
      <w:pPr>
        <w:tabs>
          <w:tab w:val="num" w:pos="6480"/>
        </w:tabs>
        <w:ind w:left="6480" w:hanging="360"/>
      </w:pPr>
      <w:rPr>
        <w:rFonts w:ascii="Wingdings" w:hAnsi="Wingdings" w:hint="default"/>
      </w:rPr>
    </w:lvl>
  </w:abstractNum>
  <w:abstractNum w:abstractNumId="22">
    <w:nsid w:val="67630B80"/>
    <w:multiLevelType w:val="hybridMultilevel"/>
    <w:tmpl w:val="DF94ABC8"/>
    <w:lvl w:ilvl="0" w:tplc="B29A5AD6">
      <w:start w:val="1"/>
      <w:numFmt w:val="bullet"/>
      <w:lvlText w:val=""/>
      <w:lvlJc w:val="left"/>
      <w:pPr>
        <w:tabs>
          <w:tab w:val="num" w:pos="720"/>
        </w:tabs>
        <w:ind w:left="720" w:hanging="360"/>
      </w:pPr>
      <w:rPr>
        <w:rFonts w:ascii="Wingdings" w:hAnsi="Wingdings" w:hint="default"/>
      </w:rPr>
    </w:lvl>
    <w:lvl w:ilvl="1" w:tplc="2BF00144">
      <w:start w:val="1"/>
      <w:numFmt w:val="bullet"/>
      <w:lvlText w:val=""/>
      <w:lvlJc w:val="left"/>
      <w:pPr>
        <w:tabs>
          <w:tab w:val="num" w:pos="1440"/>
        </w:tabs>
        <w:ind w:left="1440" w:hanging="360"/>
      </w:pPr>
      <w:rPr>
        <w:rFonts w:ascii="Wingdings" w:hAnsi="Wingdings" w:hint="default"/>
      </w:rPr>
    </w:lvl>
    <w:lvl w:ilvl="2" w:tplc="F0FEE936" w:tentative="1">
      <w:start w:val="1"/>
      <w:numFmt w:val="bullet"/>
      <w:lvlText w:val=""/>
      <w:lvlJc w:val="left"/>
      <w:pPr>
        <w:tabs>
          <w:tab w:val="num" w:pos="2160"/>
        </w:tabs>
        <w:ind w:left="2160" w:hanging="360"/>
      </w:pPr>
      <w:rPr>
        <w:rFonts w:ascii="Wingdings" w:hAnsi="Wingdings" w:hint="default"/>
      </w:rPr>
    </w:lvl>
    <w:lvl w:ilvl="3" w:tplc="8260048C" w:tentative="1">
      <w:start w:val="1"/>
      <w:numFmt w:val="bullet"/>
      <w:lvlText w:val=""/>
      <w:lvlJc w:val="left"/>
      <w:pPr>
        <w:tabs>
          <w:tab w:val="num" w:pos="2880"/>
        </w:tabs>
        <w:ind w:left="2880" w:hanging="360"/>
      </w:pPr>
      <w:rPr>
        <w:rFonts w:ascii="Wingdings" w:hAnsi="Wingdings" w:hint="default"/>
      </w:rPr>
    </w:lvl>
    <w:lvl w:ilvl="4" w:tplc="C358AF4C" w:tentative="1">
      <w:start w:val="1"/>
      <w:numFmt w:val="bullet"/>
      <w:lvlText w:val=""/>
      <w:lvlJc w:val="left"/>
      <w:pPr>
        <w:tabs>
          <w:tab w:val="num" w:pos="3600"/>
        </w:tabs>
        <w:ind w:left="3600" w:hanging="360"/>
      </w:pPr>
      <w:rPr>
        <w:rFonts w:ascii="Wingdings" w:hAnsi="Wingdings" w:hint="default"/>
      </w:rPr>
    </w:lvl>
    <w:lvl w:ilvl="5" w:tplc="8E528760" w:tentative="1">
      <w:start w:val="1"/>
      <w:numFmt w:val="bullet"/>
      <w:lvlText w:val=""/>
      <w:lvlJc w:val="left"/>
      <w:pPr>
        <w:tabs>
          <w:tab w:val="num" w:pos="4320"/>
        </w:tabs>
        <w:ind w:left="4320" w:hanging="360"/>
      </w:pPr>
      <w:rPr>
        <w:rFonts w:ascii="Wingdings" w:hAnsi="Wingdings" w:hint="default"/>
      </w:rPr>
    </w:lvl>
    <w:lvl w:ilvl="6" w:tplc="15166704" w:tentative="1">
      <w:start w:val="1"/>
      <w:numFmt w:val="bullet"/>
      <w:lvlText w:val=""/>
      <w:lvlJc w:val="left"/>
      <w:pPr>
        <w:tabs>
          <w:tab w:val="num" w:pos="5040"/>
        </w:tabs>
        <w:ind w:left="5040" w:hanging="360"/>
      </w:pPr>
      <w:rPr>
        <w:rFonts w:ascii="Wingdings" w:hAnsi="Wingdings" w:hint="default"/>
      </w:rPr>
    </w:lvl>
    <w:lvl w:ilvl="7" w:tplc="7DA8FFEA" w:tentative="1">
      <w:start w:val="1"/>
      <w:numFmt w:val="bullet"/>
      <w:lvlText w:val=""/>
      <w:lvlJc w:val="left"/>
      <w:pPr>
        <w:tabs>
          <w:tab w:val="num" w:pos="5760"/>
        </w:tabs>
        <w:ind w:left="5760" w:hanging="360"/>
      </w:pPr>
      <w:rPr>
        <w:rFonts w:ascii="Wingdings" w:hAnsi="Wingdings" w:hint="default"/>
      </w:rPr>
    </w:lvl>
    <w:lvl w:ilvl="8" w:tplc="5388E282" w:tentative="1">
      <w:start w:val="1"/>
      <w:numFmt w:val="bullet"/>
      <w:lvlText w:val=""/>
      <w:lvlJc w:val="left"/>
      <w:pPr>
        <w:tabs>
          <w:tab w:val="num" w:pos="6480"/>
        </w:tabs>
        <w:ind w:left="6480" w:hanging="360"/>
      </w:pPr>
      <w:rPr>
        <w:rFonts w:ascii="Wingdings" w:hAnsi="Wingdings" w:hint="default"/>
      </w:rPr>
    </w:lvl>
  </w:abstractNum>
  <w:abstractNum w:abstractNumId="23">
    <w:nsid w:val="6A11526C"/>
    <w:multiLevelType w:val="hybridMultilevel"/>
    <w:tmpl w:val="3056C504"/>
    <w:lvl w:ilvl="0" w:tplc="0010B4A2">
      <w:start w:val="2322"/>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6D384E42"/>
    <w:multiLevelType w:val="hybridMultilevel"/>
    <w:tmpl w:val="1A92B5D4"/>
    <w:lvl w:ilvl="0" w:tplc="34CA8BFA">
      <w:start w:val="1"/>
      <w:numFmt w:val="bullet"/>
      <w:lvlText w:val=""/>
      <w:lvlJc w:val="left"/>
      <w:pPr>
        <w:tabs>
          <w:tab w:val="num" w:pos="720"/>
        </w:tabs>
        <w:ind w:left="720" w:hanging="360"/>
      </w:pPr>
      <w:rPr>
        <w:rFonts w:ascii="Wingdings" w:hAnsi="Wingdings" w:hint="default"/>
      </w:rPr>
    </w:lvl>
    <w:lvl w:ilvl="1" w:tplc="966C209C">
      <w:start w:val="2201"/>
      <w:numFmt w:val="bullet"/>
      <w:lvlText w:val=""/>
      <w:lvlJc w:val="left"/>
      <w:pPr>
        <w:tabs>
          <w:tab w:val="num" w:pos="1440"/>
        </w:tabs>
        <w:ind w:left="1440" w:hanging="360"/>
      </w:pPr>
      <w:rPr>
        <w:rFonts w:ascii="Wingdings" w:hAnsi="Wingdings" w:hint="default"/>
      </w:rPr>
    </w:lvl>
    <w:lvl w:ilvl="2" w:tplc="6DB8C368" w:tentative="1">
      <w:start w:val="1"/>
      <w:numFmt w:val="bullet"/>
      <w:lvlText w:val=""/>
      <w:lvlJc w:val="left"/>
      <w:pPr>
        <w:tabs>
          <w:tab w:val="num" w:pos="2160"/>
        </w:tabs>
        <w:ind w:left="2160" w:hanging="360"/>
      </w:pPr>
      <w:rPr>
        <w:rFonts w:ascii="Wingdings" w:hAnsi="Wingdings" w:hint="default"/>
      </w:rPr>
    </w:lvl>
    <w:lvl w:ilvl="3" w:tplc="1598E0BC" w:tentative="1">
      <w:start w:val="1"/>
      <w:numFmt w:val="bullet"/>
      <w:lvlText w:val=""/>
      <w:lvlJc w:val="left"/>
      <w:pPr>
        <w:tabs>
          <w:tab w:val="num" w:pos="2880"/>
        </w:tabs>
        <w:ind w:left="2880" w:hanging="360"/>
      </w:pPr>
      <w:rPr>
        <w:rFonts w:ascii="Wingdings" w:hAnsi="Wingdings" w:hint="default"/>
      </w:rPr>
    </w:lvl>
    <w:lvl w:ilvl="4" w:tplc="15385D16" w:tentative="1">
      <w:start w:val="1"/>
      <w:numFmt w:val="bullet"/>
      <w:lvlText w:val=""/>
      <w:lvlJc w:val="left"/>
      <w:pPr>
        <w:tabs>
          <w:tab w:val="num" w:pos="3600"/>
        </w:tabs>
        <w:ind w:left="3600" w:hanging="360"/>
      </w:pPr>
      <w:rPr>
        <w:rFonts w:ascii="Wingdings" w:hAnsi="Wingdings" w:hint="default"/>
      </w:rPr>
    </w:lvl>
    <w:lvl w:ilvl="5" w:tplc="9DF0B20E" w:tentative="1">
      <w:start w:val="1"/>
      <w:numFmt w:val="bullet"/>
      <w:lvlText w:val=""/>
      <w:lvlJc w:val="left"/>
      <w:pPr>
        <w:tabs>
          <w:tab w:val="num" w:pos="4320"/>
        </w:tabs>
        <w:ind w:left="4320" w:hanging="360"/>
      </w:pPr>
      <w:rPr>
        <w:rFonts w:ascii="Wingdings" w:hAnsi="Wingdings" w:hint="default"/>
      </w:rPr>
    </w:lvl>
    <w:lvl w:ilvl="6" w:tplc="45DA128C" w:tentative="1">
      <w:start w:val="1"/>
      <w:numFmt w:val="bullet"/>
      <w:lvlText w:val=""/>
      <w:lvlJc w:val="left"/>
      <w:pPr>
        <w:tabs>
          <w:tab w:val="num" w:pos="5040"/>
        </w:tabs>
        <w:ind w:left="5040" w:hanging="360"/>
      </w:pPr>
      <w:rPr>
        <w:rFonts w:ascii="Wingdings" w:hAnsi="Wingdings" w:hint="default"/>
      </w:rPr>
    </w:lvl>
    <w:lvl w:ilvl="7" w:tplc="0D12BD08" w:tentative="1">
      <w:start w:val="1"/>
      <w:numFmt w:val="bullet"/>
      <w:lvlText w:val=""/>
      <w:lvlJc w:val="left"/>
      <w:pPr>
        <w:tabs>
          <w:tab w:val="num" w:pos="5760"/>
        </w:tabs>
        <w:ind w:left="5760" w:hanging="360"/>
      </w:pPr>
      <w:rPr>
        <w:rFonts w:ascii="Wingdings" w:hAnsi="Wingdings" w:hint="default"/>
      </w:rPr>
    </w:lvl>
    <w:lvl w:ilvl="8" w:tplc="57E2F82E" w:tentative="1">
      <w:start w:val="1"/>
      <w:numFmt w:val="bullet"/>
      <w:lvlText w:val=""/>
      <w:lvlJc w:val="left"/>
      <w:pPr>
        <w:tabs>
          <w:tab w:val="num" w:pos="6480"/>
        </w:tabs>
        <w:ind w:left="6480" w:hanging="360"/>
      </w:pPr>
      <w:rPr>
        <w:rFonts w:ascii="Wingdings" w:hAnsi="Wingdings" w:hint="default"/>
      </w:rPr>
    </w:lvl>
  </w:abstractNum>
  <w:abstractNum w:abstractNumId="25">
    <w:nsid w:val="702636FE"/>
    <w:multiLevelType w:val="hybridMultilevel"/>
    <w:tmpl w:val="ADDC3B98"/>
    <w:lvl w:ilvl="0" w:tplc="040E000F">
      <w:start w:val="5"/>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6">
    <w:nsid w:val="76C07395"/>
    <w:multiLevelType w:val="hybridMultilevel"/>
    <w:tmpl w:val="CFFC9DAA"/>
    <w:lvl w:ilvl="0" w:tplc="26724B56">
      <w:start w:val="1"/>
      <w:numFmt w:val="bullet"/>
      <w:lvlText w:val=""/>
      <w:lvlJc w:val="left"/>
      <w:pPr>
        <w:tabs>
          <w:tab w:val="num" w:pos="720"/>
        </w:tabs>
        <w:ind w:left="720" w:hanging="360"/>
      </w:pPr>
      <w:rPr>
        <w:rFonts w:ascii="Wingdings" w:hAnsi="Wingdings" w:hint="default"/>
      </w:rPr>
    </w:lvl>
    <w:lvl w:ilvl="1" w:tplc="71B818AE" w:tentative="1">
      <w:start w:val="1"/>
      <w:numFmt w:val="bullet"/>
      <w:lvlText w:val=""/>
      <w:lvlJc w:val="left"/>
      <w:pPr>
        <w:tabs>
          <w:tab w:val="num" w:pos="1440"/>
        </w:tabs>
        <w:ind w:left="1440" w:hanging="360"/>
      </w:pPr>
      <w:rPr>
        <w:rFonts w:ascii="Wingdings" w:hAnsi="Wingdings" w:hint="default"/>
      </w:rPr>
    </w:lvl>
    <w:lvl w:ilvl="2" w:tplc="10F29B44">
      <w:start w:val="359"/>
      <w:numFmt w:val="bullet"/>
      <w:lvlText w:val=""/>
      <w:lvlJc w:val="left"/>
      <w:pPr>
        <w:tabs>
          <w:tab w:val="num" w:pos="2160"/>
        </w:tabs>
        <w:ind w:left="2160" w:hanging="360"/>
      </w:pPr>
      <w:rPr>
        <w:rFonts w:ascii="Wingdings" w:hAnsi="Wingdings" w:hint="default"/>
      </w:rPr>
    </w:lvl>
    <w:lvl w:ilvl="3" w:tplc="FE2C9166" w:tentative="1">
      <w:start w:val="1"/>
      <w:numFmt w:val="bullet"/>
      <w:lvlText w:val=""/>
      <w:lvlJc w:val="left"/>
      <w:pPr>
        <w:tabs>
          <w:tab w:val="num" w:pos="2880"/>
        </w:tabs>
        <w:ind w:left="2880" w:hanging="360"/>
      </w:pPr>
      <w:rPr>
        <w:rFonts w:ascii="Wingdings" w:hAnsi="Wingdings" w:hint="default"/>
      </w:rPr>
    </w:lvl>
    <w:lvl w:ilvl="4" w:tplc="A1163A00" w:tentative="1">
      <w:start w:val="1"/>
      <w:numFmt w:val="bullet"/>
      <w:lvlText w:val=""/>
      <w:lvlJc w:val="left"/>
      <w:pPr>
        <w:tabs>
          <w:tab w:val="num" w:pos="3600"/>
        </w:tabs>
        <w:ind w:left="3600" w:hanging="360"/>
      </w:pPr>
      <w:rPr>
        <w:rFonts w:ascii="Wingdings" w:hAnsi="Wingdings" w:hint="default"/>
      </w:rPr>
    </w:lvl>
    <w:lvl w:ilvl="5" w:tplc="73829F32" w:tentative="1">
      <w:start w:val="1"/>
      <w:numFmt w:val="bullet"/>
      <w:lvlText w:val=""/>
      <w:lvlJc w:val="left"/>
      <w:pPr>
        <w:tabs>
          <w:tab w:val="num" w:pos="4320"/>
        </w:tabs>
        <w:ind w:left="4320" w:hanging="360"/>
      </w:pPr>
      <w:rPr>
        <w:rFonts w:ascii="Wingdings" w:hAnsi="Wingdings" w:hint="default"/>
      </w:rPr>
    </w:lvl>
    <w:lvl w:ilvl="6" w:tplc="CC4C28A6" w:tentative="1">
      <w:start w:val="1"/>
      <w:numFmt w:val="bullet"/>
      <w:lvlText w:val=""/>
      <w:lvlJc w:val="left"/>
      <w:pPr>
        <w:tabs>
          <w:tab w:val="num" w:pos="5040"/>
        </w:tabs>
        <w:ind w:left="5040" w:hanging="360"/>
      </w:pPr>
      <w:rPr>
        <w:rFonts w:ascii="Wingdings" w:hAnsi="Wingdings" w:hint="default"/>
      </w:rPr>
    </w:lvl>
    <w:lvl w:ilvl="7" w:tplc="EE828E56" w:tentative="1">
      <w:start w:val="1"/>
      <w:numFmt w:val="bullet"/>
      <w:lvlText w:val=""/>
      <w:lvlJc w:val="left"/>
      <w:pPr>
        <w:tabs>
          <w:tab w:val="num" w:pos="5760"/>
        </w:tabs>
        <w:ind w:left="5760" w:hanging="360"/>
      </w:pPr>
      <w:rPr>
        <w:rFonts w:ascii="Wingdings" w:hAnsi="Wingdings" w:hint="default"/>
      </w:rPr>
    </w:lvl>
    <w:lvl w:ilvl="8" w:tplc="08C4A20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25"/>
  </w:num>
  <w:num w:numId="4">
    <w:abstractNumId w:val="8"/>
  </w:num>
  <w:num w:numId="5">
    <w:abstractNumId w:val="11"/>
  </w:num>
  <w:num w:numId="6">
    <w:abstractNumId w:val="19"/>
  </w:num>
  <w:num w:numId="7">
    <w:abstractNumId w:val="5"/>
  </w:num>
  <w:num w:numId="8">
    <w:abstractNumId w:val="17"/>
  </w:num>
  <w:num w:numId="9">
    <w:abstractNumId w:val="2"/>
  </w:num>
  <w:num w:numId="10">
    <w:abstractNumId w:val="9"/>
  </w:num>
  <w:num w:numId="11">
    <w:abstractNumId w:val="13"/>
  </w:num>
  <w:num w:numId="12">
    <w:abstractNumId w:val="3"/>
  </w:num>
  <w:num w:numId="13">
    <w:abstractNumId w:val="18"/>
  </w:num>
  <w:num w:numId="14">
    <w:abstractNumId w:val="0"/>
  </w:num>
  <w:num w:numId="15">
    <w:abstractNumId w:val="23"/>
  </w:num>
  <w:num w:numId="16">
    <w:abstractNumId w:val="15"/>
  </w:num>
  <w:num w:numId="17">
    <w:abstractNumId w:val="16"/>
  </w:num>
  <w:num w:numId="18">
    <w:abstractNumId w:val="22"/>
  </w:num>
  <w:num w:numId="19">
    <w:abstractNumId w:val="20"/>
  </w:num>
  <w:num w:numId="20">
    <w:abstractNumId w:val="24"/>
  </w:num>
  <w:num w:numId="21">
    <w:abstractNumId w:val="6"/>
  </w:num>
  <w:num w:numId="22">
    <w:abstractNumId w:val="10"/>
  </w:num>
  <w:num w:numId="23">
    <w:abstractNumId w:val="4"/>
  </w:num>
  <w:num w:numId="24">
    <w:abstractNumId w:val="26"/>
  </w:num>
  <w:num w:numId="25">
    <w:abstractNumId w:val="21"/>
  </w:num>
  <w:num w:numId="26">
    <w:abstractNumId w:val="12"/>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20D39"/>
    <w:rsid w:val="00021719"/>
    <w:rsid w:val="000249BF"/>
    <w:rsid w:val="00034D71"/>
    <w:rsid w:val="000A256B"/>
    <w:rsid w:val="000E39D0"/>
    <w:rsid w:val="000F5A64"/>
    <w:rsid w:val="00111BBF"/>
    <w:rsid w:val="00120D39"/>
    <w:rsid w:val="00136466"/>
    <w:rsid w:val="00147682"/>
    <w:rsid w:val="00153C79"/>
    <w:rsid w:val="00170950"/>
    <w:rsid w:val="00193FA9"/>
    <w:rsid w:val="001C2EBA"/>
    <w:rsid w:val="001D103A"/>
    <w:rsid w:val="001E18FB"/>
    <w:rsid w:val="001E7C95"/>
    <w:rsid w:val="00274394"/>
    <w:rsid w:val="00276089"/>
    <w:rsid w:val="00294325"/>
    <w:rsid w:val="002B32C3"/>
    <w:rsid w:val="002D16FA"/>
    <w:rsid w:val="002E0772"/>
    <w:rsid w:val="002E6E7D"/>
    <w:rsid w:val="002F191A"/>
    <w:rsid w:val="002F1A73"/>
    <w:rsid w:val="002F1C5E"/>
    <w:rsid w:val="00310A3B"/>
    <w:rsid w:val="003309CE"/>
    <w:rsid w:val="003815FB"/>
    <w:rsid w:val="00382E61"/>
    <w:rsid w:val="003B47C6"/>
    <w:rsid w:val="003D7AD5"/>
    <w:rsid w:val="0040359B"/>
    <w:rsid w:val="00423ADF"/>
    <w:rsid w:val="00442B47"/>
    <w:rsid w:val="00444732"/>
    <w:rsid w:val="004561B0"/>
    <w:rsid w:val="0049245E"/>
    <w:rsid w:val="004B6CBA"/>
    <w:rsid w:val="004B721A"/>
    <w:rsid w:val="004D541F"/>
    <w:rsid w:val="004D7876"/>
    <w:rsid w:val="00515295"/>
    <w:rsid w:val="00520A7C"/>
    <w:rsid w:val="005953B0"/>
    <w:rsid w:val="005C44BF"/>
    <w:rsid w:val="005D37D5"/>
    <w:rsid w:val="005D5142"/>
    <w:rsid w:val="006055BB"/>
    <w:rsid w:val="00612A56"/>
    <w:rsid w:val="006C558C"/>
    <w:rsid w:val="006D366B"/>
    <w:rsid w:val="0070053B"/>
    <w:rsid w:val="00711271"/>
    <w:rsid w:val="00723DC0"/>
    <w:rsid w:val="00727317"/>
    <w:rsid w:val="007470D8"/>
    <w:rsid w:val="007B18AE"/>
    <w:rsid w:val="007F4B22"/>
    <w:rsid w:val="0080493B"/>
    <w:rsid w:val="00835DCC"/>
    <w:rsid w:val="008725D7"/>
    <w:rsid w:val="008A7B0E"/>
    <w:rsid w:val="008E6CBC"/>
    <w:rsid w:val="008E76D1"/>
    <w:rsid w:val="008F419F"/>
    <w:rsid w:val="00907461"/>
    <w:rsid w:val="00910BEF"/>
    <w:rsid w:val="00954C94"/>
    <w:rsid w:val="00960EF9"/>
    <w:rsid w:val="00960FAA"/>
    <w:rsid w:val="00A05593"/>
    <w:rsid w:val="00A40F5A"/>
    <w:rsid w:val="00A470C8"/>
    <w:rsid w:val="00AF24F1"/>
    <w:rsid w:val="00B30BA8"/>
    <w:rsid w:val="00B47808"/>
    <w:rsid w:val="00B77E02"/>
    <w:rsid w:val="00BA77F1"/>
    <w:rsid w:val="00BA7E54"/>
    <w:rsid w:val="00BB41D6"/>
    <w:rsid w:val="00C0379D"/>
    <w:rsid w:val="00C54122"/>
    <w:rsid w:val="00C929B6"/>
    <w:rsid w:val="00CD4335"/>
    <w:rsid w:val="00CD79DF"/>
    <w:rsid w:val="00CF2640"/>
    <w:rsid w:val="00CF4147"/>
    <w:rsid w:val="00D83624"/>
    <w:rsid w:val="00D9262E"/>
    <w:rsid w:val="00D92D97"/>
    <w:rsid w:val="00DB6352"/>
    <w:rsid w:val="00DD31C5"/>
    <w:rsid w:val="00DD5AF6"/>
    <w:rsid w:val="00DE1DC7"/>
    <w:rsid w:val="00DF29B6"/>
    <w:rsid w:val="00E02935"/>
    <w:rsid w:val="00E45BDA"/>
    <w:rsid w:val="00E763A3"/>
    <w:rsid w:val="00EE0F51"/>
    <w:rsid w:val="00EF0EA6"/>
    <w:rsid w:val="00EF1004"/>
    <w:rsid w:val="00EF130A"/>
    <w:rsid w:val="00EF4201"/>
    <w:rsid w:val="00F02D02"/>
    <w:rsid w:val="00F211EB"/>
    <w:rsid w:val="00F426F3"/>
    <w:rsid w:val="00F74233"/>
    <w:rsid w:val="00F762A0"/>
    <w:rsid w:val="00F90F35"/>
    <w:rsid w:val="00FA6D67"/>
    <w:rsid w:val="00FB586C"/>
    <w:rsid w:val="00FF188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249BF"/>
    <w:pPr>
      <w:spacing w:after="200" w:line="276" w:lineRule="auto"/>
    </w:pPr>
    <w:rPr>
      <w:rFonts w:eastAsia="Times New Roman"/>
    </w:rPr>
  </w:style>
  <w:style w:type="paragraph" w:styleId="Cmsor4">
    <w:name w:val="heading 4"/>
    <w:basedOn w:val="Norml"/>
    <w:next w:val="Norml"/>
    <w:link w:val="Cmsor4Char"/>
    <w:autoRedefine/>
    <w:uiPriority w:val="99"/>
    <w:qFormat/>
    <w:rsid w:val="000249BF"/>
    <w:pPr>
      <w:spacing w:after="120" w:line="240" w:lineRule="auto"/>
      <w:jc w:val="both"/>
      <w:outlineLvl w:val="3"/>
    </w:pPr>
    <w:rPr>
      <w:rFonts w:ascii="Times New Roman" w:hAnsi="Times New Roman"/>
      <w:noProo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4Char">
    <w:name w:val="Címsor 4 Char"/>
    <w:basedOn w:val="Bekezdsalapbettpusa"/>
    <w:link w:val="Cmsor4"/>
    <w:uiPriority w:val="99"/>
    <w:locked/>
    <w:rsid w:val="000249BF"/>
    <w:rPr>
      <w:rFonts w:ascii="Times New Roman" w:hAnsi="Times New Roman" w:cs="Times New Roman"/>
      <w:noProof/>
      <w:sz w:val="24"/>
      <w:szCs w:val="24"/>
      <w:lang w:eastAsia="hu-HU"/>
    </w:rPr>
  </w:style>
  <w:style w:type="paragraph" w:styleId="Listaszerbekezds">
    <w:name w:val="List Paragraph"/>
    <w:basedOn w:val="Norml"/>
    <w:uiPriority w:val="99"/>
    <w:qFormat/>
    <w:rsid w:val="000249BF"/>
    <w:pPr>
      <w:ind w:left="720"/>
      <w:contextualSpacing/>
    </w:pPr>
  </w:style>
  <w:style w:type="character" w:styleId="Hiperhivatkozs">
    <w:name w:val="Hyperlink"/>
    <w:basedOn w:val="Bekezdsalapbettpusa"/>
    <w:uiPriority w:val="99"/>
    <w:rsid w:val="00E45BDA"/>
    <w:rPr>
      <w:rFonts w:cs="Times New Roman"/>
      <w:color w:val="0000FF"/>
      <w:u w:val="single"/>
    </w:rPr>
  </w:style>
  <w:style w:type="paragraph" w:styleId="lfej">
    <w:name w:val="header"/>
    <w:basedOn w:val="Norml"/>
    <w:link w:val="lfejChar"/>
    <w:uiPriority w:val="99"/>
    <w:rsid w:val="00170950"/>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170950"/>
    <w:rPr>
      <w:rFonts w:eastAsia="Times New Roman" w:cs="Times New Roman"/>
      <w:lang w:eastAsia="hu-HU"/>
    </w:rPr>
  </w:style>
  <w:style w:type="paragraph" w:styleId="llb">
    <w:name w:val="footer"/>
    <w:basedOn w:val="Norml"/>
    <w:link w:val="llbChar"/>
    <w:uiPriority w:val="99"/>
    <w:rsid w:val="00170950"/>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170950"/>
    <w:rPr>
      <w:rFonts w:eastAsia="Times New Roman" w:cs="Times New Roman"/>
      <w:lang w:eastAsia="hu-HU"/>
    </w:rPr>
  </w:style>
  <w:style w:type="paragraph" w:styleId="Buborkszveg">
    <w:name w:val="Balloon Text"/>
    <w:basedOn w:val="Norml"/>
    <w:link w:val="BuborkszvegChar"/>
    <w:uiPriority w:val="99"/>
    <w:semiHidden/>
    <w:rsid w:val="0017095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170950"/>
    <w:rPr>
      <w:rFonts w:ascii="Tahoma" w:hAnsi="Tahoma" w:cs="Tahoma"/>
      <w:sz w:val="16"/>
      <w:szCs w:val="16"/>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249BF"/>
    <w:pPr>
      <w:spacing w:after="200" w:line="276" w:lineRule="auto"/>
    </w:pPr>
    <w:rPr>
      <w:rFonts w:eastAsia="Times New Roman"/>
    </w:rPr>
  </w:style>
  <w:style w:type="paragraph" w:styleId="Cmsor4">
    <w:name w:val="heading 4"/>
    <w:basedOn w:val="Norml"/>
    <w:next w:val="Norml"/>
    <w:link w:val="Cmsor4Char"/>
    <w:autoRedefine/>
    <w:uiPriority w:val="99"/>
    <w:qFormat/>
    <w:rsid w:val="000249BF"/>
    <w:pPr>
      <w:spacing w:after="120" w:line="240" w:lineRule="auto"/>
      <w:jc w:val="both"/>
      <w:outlineLvl w:val="3"/>
    </w:pPr>
    <w:rPr>
      <w:rFonts w:ascii="Times New Roman" w:hAnsi="Times New Roman"/>
      <w:noProo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4Char">
    <w:name w:val="Címsor 4 Char"/>
    <w:basedOn w:val="Bekezdsalapbettpusa"/>
    <w:link w:val="Cmsor4"/>
    <w:uiPriority w:val="99"/>
    <w:locked/>
    <w:rsid w:val="000249BF"/>
    <w:rPr>
      <w:rFonts w:ascii="Times New Roman" w:hAnsi="Times New Roman" w:cs="Times New Roman"/>
      <w:noProof/>
      <w:sz w:val="24"/>
      <w:szCs w:val="24"/>
      <w:lang w:eastAsia="hu-HU"/>
    </w:rPr>
  </w:style>
  <w:style w:type="paragraph" w:styleId="Listaszerbekezds">
    <w:name w:val="List Paragraph"/>
    <w:basedOn w:val="Norml"/>
    <w:uiPriority w:val="99"/>
    <w:qFormat/>
    <w:rsid w:val="000249BF"/>
    <w:pPr>
      <w:ind w:left="720"/>
      <w:contextualSpacing/>
    </w:pPr>
  </w:style>
  <w:style w:type="character" w:styleId="Hiperhivatkozs">
    <w:name w:val="Hyperlink"/>
    <w:basedOn w:val="Bekezdsalapbettpusa"/>
    <w:uiPriority w:val="99"/>
    <w:rsid w:val="00E45BDA"/>
    <w:rPr>
      <w:rFonts w:cs="Times New Roman"/>
      <w:color w:val="0000FF"/>
      <w:u w:val="single"/>
    </w:rPr>
  </w:style>
  <w:style w:type="paragraph" w:styleId="lfej">
    <w:name w:val="header"/>
    <w:basedOn w:val="Norml"/>
    <w:link w:val="lfejChar"/>
    <w:uiPriority w:val="99"/>
    <w:rsid w:val="00170950"/>
    <w:pPr>
      <w:tabs>
        <w:tab w:val="center" w:pos="4536"/>
        <w:tab w:val="right" w:pos="9072"/>
      </w:tabs>
      <w:spacing w:after="0" w:line="240" w:lineRule="auto"/>
    </w:pPr>
  </w:style>
  <w:style w:type="character" w:customStyle="1" w:styleId="lfejChar">
    <w:name w:val="Élőfej Char"/>
    <w:basedOn w:val="Bekezdsalapbettpusa"/>
    <w:link w:val="lfej"/>
    <w:uiPriority w:val="99"/>
    <w:locked/>
    <w:rsid w:val="00170950"/>
    <w:rPr>
      <w:rFonts w:eastAsia="Times New Roman" w:cs="Times New Roman"/>
      <w:lang w:eastAsia="hu-HU"/>
    </w:rPr>
  </w:style>
  <w:style w:type="paragraph" w:styleId="llb">
    <w:name w:val="footer"/>
    <w:basedOn w:val="Norml"/>
    <w:link w:val="llbChar"/>
    <w:uiPriority w:val="99"/>
    <w:rsid w:val="00170950"/>
    <w:pPr>
      <w:tabs>
        <w:tab w:val="center" w:pos="4536"/>
        <w:tab w:val="right" w:pos="9072"/>
      </w:tabs>
      <w:spacing w:after="0" w:line="240" w:lineRule="auto"/>
    </w:pPr>
  </w:style>
  <w:style w:type="character" w:customStyle="1" w:styleId="llbChar">
    <w:name w:val="Élőláb Char"/>
    <w:basedOn w:val="Bekezdsalapbettpusa"/>
    <w:link w:val="llb"/>
    <w:uiPriority w:val="99"/>
    <w:locked/>
    <w:rsid w:val="00170950"/>
    <w:rPr>
      <w:rFonts w:eastAsia="Times New Roman" w:cs="Times New Roman"/>
      <w:lang w:eastAsia="hu-HU"/>
    </w:rPr>
  </w:style>
  <w:style w:type="paragraph" w:styleId="Buborkszveg">
    <w:name w:val="Balloon Text"/>
    <w:basedOn w:val="Norml"/>
    <w:link w:val="BuborkszvegChar"/>
    <w:uiPriority w:val="99"/>
    <w:semiHidden/>
    <w:rsid w:val="0017095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170950"/>
    <w:rPr>
      <w:rFonts w:ascii="Tahoma" w:hAnsi="Tahoma" w:cs="Tahoma"/>
      <w:sz w:val="16"/>
      <w:szCs w:val="16"/>
      <w:lang w:eastAsia="hu-HU"/>
    </w:rPr>
  </w:style>
</w:styles>
</file>

<file path=word/webSettings.xml><?xml version="1.0" encoding="utf-8"?>
<w:webSettings xmlns:r="http://schemas.openxmlformats.org/officeDocument/2006/relationships" xmlns:w="http://schemas.openxmlformats.org/wordprocessingml/2006/main">
  <w:divs>
    <w:div w:id="1059398970">
      <w:marLeft w:val="0"/>
      <w:marRight w:val="0"/>
      <w:marTop w:val="0"/>
      <w:marBottom w:val="0"/>
      <w:divBdr>
        <w:top w:val="none" w:sz="0" w:space="0" w:color="auto"/>
        <w:left w:val="none" w:sz="0" w:space="0" w:color="auto"/>
        <w:bottom w:val="none" w:sz="0" w:space="0" w:color="auto"/>
        <w:right w:val="none" w:sz="0" w:space="0" w:color="auto"/>
      </w:divBdr>
      <w:divsChild>
        <w:div w:id="1059398967">
          <w:marLeft w:val="1166"/>
          <w:marRight w:val="0"/>
          <w:marTop w:val="77"/>
          <w:marBottom w:val="0"/>
          <w:divBdr>
            <w:top w:val="none" w:sz="0" w:space="0" w:color="auto"/>
            <w:left w:val="none" w:sz="0" w:space="0" w:color="auto"/>
            <w:bottom w:val="none" w:sz="0" w:space="0" w:color="auto"/>
            <w:right w:val="none" w:sz="0" w:space="0" w:color="auto"/>
          </w:divBdr>
        </w:div>
        <w:div w:id="1059398980">
          <w:marLeft w:val="547"/>
          <w:marRight w:val="0"/>
          <w:marTop w:val="77"/>
          <w:marBottom w:val="0"/>
          <w:divBdr>
            <w:top w:val="none" w:sz="0" w:space="0" w:color="auto"/>
            <w:left w:val="none" w:sz="0" w:space="0" w:color="auto"/>
            <w:bottom w:val="none" w:sz="0" w:space="0" w:color="auto"/>
            <w:right w:val="none" w:sz="0" w:space="0" w:color="auto"/>
          </w:divBdr>
        </w:div>
        <w:div w:id="1059398983">
          <w:marLeft w:val="547"/>
          <w:marRight w:val="0"/>
          <w:marTop w:val="77"/>
          <w:marBottom w:val="0"/>
          <w:divBdr>
            <w:top w:val="none" w:sz="0" w:space="0" w:color="auto"/>
            <w:left w:val="none" w:sz="0" w:space="0" w:color="auto"/>
            <w:bottom w:val="none" w:sz="0" w:space="0" w:color="auto"/>
            <w:right w:val="none" w:sz="0" w:space="0" w:color="auto"/>
          </w:divBdr>
        </w:div>
        <w:div w:id="1059398987">
          <w:marLeft w:val="1166"/>
          <w:marRight w:val="0"/>
          <w:marTop w:val="77"/>
          <w:marBottom w:val="0"/>
          <w:divBdr>
            <w:top w:val="none" w:sz="0" w:space="0" w:color="auto"/>
            <w:left w:val="none" w:sz="0" w:space="0" w:color="auto"/>
            <w:bottom w:val="none" w:sz="0" w:space="0" w:color="auto"/>
            <w:right w:val="none" w:sz="0" w:space="0" w:color="auto"/>
          </w:divBdr>
        </w:div>
        <w:div w:id="1059399016">
          <w:marLeft w:val="547"/>
          <w:marRight w:val="0"/>
          <w:marTop w:val="77"/>
          <w:marBottom w:val="0"/>
          <w:divBdr>
            <w:top w:val="none" w:sz="0" w:space="0" w:color="auto"/>
            <w:left w:val="none" w:sz="0" w:space="0" w:color="auto"/>
            <w:bottom w:val="none" w:sz="0" w:space="0" w:color="auto"/>
            <w:right w:val="none" w:sz="0" w:space="0" w:color="auto"/>
          </w:divBdr>
        </w:div>
        <w:div w:id="1059399020">
          <w:marLeft w:val="1166"/>
          <w:marRight w:val="0"/>
          <w:marTop w:val="77"/>
          <w:marBottom w:val="0"/>
          <w:divBdr>
            <w:top w:val="none" w:sz="0" w:space="0" w:color="auto"/>
            <w:left w:val="none" w:sz="0" w:space="0" w:color="auto"/>
            <w:bottom w:val="none" w:sz="0" w:space="0" w:color="auto"/>
            <w:right w:val="none" w:sz="0" w:space="0" w:color="auto"/>
          </w:divBdr>
        </w:div>
        <w:div w:id="1059399041">
          <w:marLeft w:val="1166"/>
          <w:marRight w:val="0"/>
          <w:marTop w:val="77"/>
          <w:marBottom w:val="0"/>
          <w:divBdr>
            <w:top w:val="none" w:sz="0" w:space="0" w:color="auto"/>
            <w:left w:val="none" w:sz="0" w:space="0" w:color="auto"/>
            <w:bottom w:val="none" w:sz="0" w:space="0" w:color="auto"/>
            <w:right w:val="none" w:sz="0" w:space="0" w:color="auto"/>
          </w:divBdr>
        </w:div>
      </w:divsChild>
    </w:div>
    <w:div w:id="1059398972">
      <w:marLeft w:val="0"/>
      <w:marRight w:val="0"/>
      <w:marTop w:val="0"/>
      <w:marBottom w:val="0"/>
      <w:divBdr>
        <w:top w:val="none" w:sz="0" w:space="0" w:color="auto"/>
        <w:left w:val="none" w:sz="0" w:space="0" w:color="auto"/>
        <w:bottom w:val="none" w:sz="0" w:space="0" w:color="auto"/>
        <w:right w:val="none" w:sz="0" w:space="0" w:color="auto"/>
      </w:divBdr>
      <w:divsChild>
        <w:div w:id="1059399009">
          <w:marLeft w:val="547"/>
          <w:marRight w:val="0"/>
          <w:marTop w:val="77"/>
          <w:marBottom w:val="0"/>
          <w:divBdr>
            <w:top w:val="none" w:sz="0" w:space="0" w:color="auto"/>
            <w:left w:val="none" w:sz="0" w:space="0" w:color="auto"/>
            <w:bottom w:val="none" w:sz="0" w:space="0" w:color="auto"/>
            <w:right w:val="none" w:sz="0" w:space="0" w:color="auto"/>
          </w:divBdr>
        </w:div>
        <w:div w:id="1059399015">
          <w:marLeft w:val="547"/>
          <w:marRight w:val="0"/>
          <w:marTop w:val="77"/>
          <w:marBottom w:val="0"/>
          <w:divBdr>
            <w:top w:val="none" w:sz="0" w:space="0" w:color="auto"/>
            <w:left w:val="none" w:sz="0" w:space="0" w:color="auto"/>
            <w:bottom w:val="none" w:sz="0" w:space="0" w:color="auto"/>
            <w:right w:val="none" w:sz="0" w:space="0" w:color="auto"/>
          </w:divBdr>
        </w:div>
        <w:div w:id="1059399027">
          <w:marLeft w:val="547"/>
          <w:marRight w:val="0"/>
          <w:marTop w:val="77"/>
          <w:marBottom w:val="0"/>
          <w:divBdr>
            <w:top w:val="none" w:sz="0" w:space="0" w:color="auto"/>
            <w:left w:val="none" w:sz="0" w:space="0" w:color="auto"/>
            <w:bottom w:val="none" w:sz="0" w:space="0" w:color="auto"/>
            <w:right w:val="none" w:sz="0" w:space="0" w:color="auto"/>
          </w:divBdr>
        </w:div>
        <w:div w:id="1059399032">
          <w:marLeft w:val="547"/>
          <w:marRight w:val="0"/>
          <w:marTop w:val="77"/>
          <w:marBottom w:val="0"/>
          <w:divBdr>
            <w:top w:val="none" w:sz="0" w:space="0" w:color="auto"/>
            <w:left w:val="none" w:sz="0" w:space="0" w:color="auto"/>
            <w:bottom w:val="none" w:sz="0" w:space="0" w:color="auto"/>
            <w:right w:val="none" w:sz="0" w:space="0" w:color="auto"/>
          </w:divBdr>
        </w:div>
        <w:div w:id="1059399033">
          <w:marLeft w:val="547"/>
          <w:marRight w:val="0"/>
          <w:marTop w:val="77"/>
          <w:marBottom w:val="0"/>
          <w:divBdr>
            <w:top w:val="none" w:sz="0" w:space="0" w:color="auto"/>
            <w:left w:val="none" w:sz="0" w:space="0" w:color="auto"/>
            <w:bottom w:val="none" w:sz="0" w:space="0" w:color="auto"/>
            <w:right w:val="none" w:sz="0" w:space="0" w:color="auto"/>
          </w:divBdr>
        </w:div>
        <w:div w:id="1059399034">
          <w:marLeft w:val="547"/>
          <w:marRight w:val="0"/>
          <w:marTop w:val="77"/>
          <w:marBottom w:val="0"/>
          <w:divBdr>
            <w:top w:val="none" w:sz="0" w:space="0" w:color="auto"/>
            <w:left w:val="none" w:sz="0" w:space="0" w:color="auto"/>
            <w:bottom w:val="none" w:sz="0" w:space="0" w:color="auto"/>
            <w:right w:val="none" w:sz="0" w:space="0" w:color="auto"/>
          </w:divBdr>
        </w:div>
        <w:div w:id="1059399043">
          <w:marLeft w:val="547"/>
          <w:marRight w:val="0"/>
          <w:marTop w:val="77"/>
          <w:marBottom w:val="0"/>
          <w:divBdr>
            <w:top w:val="none" w:sz="0" w:space="0" w:color="auto"/>
            <w:left w:val="none" w:sz="0" w:space="0" w:color="auto"/>
            <w:bottom w:val="none" w:sz="0" w:space="0" w:color="auto"/>
            <w:right w:val="none" w:sz="0" w:space="0" w:color="auto"/>
          </w:divBdr>
        </w:div>
      </w:divsChild>
    </w:div>
    <w:div w:id="1059398973">
      <w:marLeft w:val="0"/>
      <w:marRight w:val="0"/>
      <w:marTop w:val="0"/>
      <w:marBottom w:val="0"/>
      <w:divBdr>
        <w:top w:val="none" w:sz="0" w:space="0" w:color="auto"/>
        <w:left w:val="none" w:sz="0" w:space="0" w:color="auto"/>
        <w:bottom w:val="none" w:sz="0" w:space="0" w:color="auto"/>
        <w:right w:val="none" w:sz="0" w:space="0" w:color="auto"/>
      </w:divBdr>
      <w:divsChild>
        <w:div w:id="1059398968">
          <w:marLeft w:val="547"/>
          <w:marRight w:val="0"/>
          <w:marTop w:val="77"/>
          <w:marBottom w:val="0"/>
          <w:divBdr>
            <w:top w:val="none" w:sz="0" w:space="0" w:color="auto"/>
            <w:left w:val="none" w:sz="0" w:space="0" w:color="auto"/>
            <w:bottom w:val="none" w:sz="0" w:space="0" w:color="auto"/>
            <w:right w:val="none" w:sz="0" w:space="0" w:color="auto"/>
          </w:divBdr>
        </w:div>
        <w:div w:id="1059398969">
          <w:marLeft w:val="1800"/>
          <w:marRight w:val="0"/>
          <w:marTop w:val="77"/>
          <w:marBottom w:val="0"/>
          <w:divBdr>
            <w:top w:val="none" w:sz="0" w:space="0" w:color="auto"/>
            <w:left w:val="none" w:sz="0" w:space="0" w:color="auto"/>
            <w:bottom w:val="none" w:sz="0" w:space="0" w:color="auto"/>
            <w:right w:val="none" w:sz="0" w:space="0" w:color="auto"/>
          </w:divBdr>
        </w:div>
        <w:div w:id="1059398993">
          <w:marLeft w:val="1800"/>
          <w:marRight w:val="0"/>
          <w:marTop w:val="77"/>
          <w:marBottom w:val="0"/>
          <w:divBdr>
            <w:top w:val="none" w:sz="0" w:space="0" w:color="auto"/>
            <w:left w:val="none" w:sz="0" w:space="0" w:color="auto"/>
            <w:bottom w:val="none" w:sz="0" w:space="0" w:color="auto"/>
            <w:right w:val="none" w:sz="0" w:space="0" w:color="auto"/>
          </w:divBdr>
        </w:div>
        <w:div w:id="1059398995">
          <w:marLeft w:val="1800"/>
          <w:marRight w:val="0"/>
          <w:marTop w:val="77"/>
          <w:marBottom w:val="0"/>
          <w:divBdr>
            <w:top w:val="none" w:sz="0" w:space="0" w:color="auto"/>
            <w:left w:val="none" w:sz="0" w:space="0" w:color="auto"/>
            <w:bottom w:val="none" w:sz="0" w:space="0" w:color="auto"/>
            <w:right w:val="none" w:sz="0" w:space="0" w:color="auto"/>
          </w:divBdr>
        </w:div>
        <w:div w:id="1059399021">
          <w:marLeft w:val="547"/>
          <w:marRight w:val="0"/>
          <w:marTop w:val="77"/>
          <w:marBottom w:val="0"/>
          <w:divBdr>
            <w:top w:val="none" w:sz="0" w:space="0" w:color="auto"/>
            <w:left w:val="none" w:sz="0" w:space="0" w:color="auto"/>
            <w:bottom w:val="none" w:sz="0" w:space="0" w:color="auto"/>
            <w:right w:val="none" w:sz="0" w:space="0" w:color="auto"/>
          </w:divBdr>
        </w:div>
        <w:div w:id="1059399045">
          <w:marLeft w:val="1800"/>
          <w:marRight w:val="0"/>
          <w:marTop w:val="77"/>
          <w:marBottom w:val="0"/>
          <w:divBdr>
            <w:top w:val="none" w:sz="0" w:space="0" w:color="auto"/>
            <w:left w:val="none" w:sz="0" w:space="0" w:color="auto"/>
            <w:bottom w:val="none" w:sz="0" w:space="0" w:color="auto"/>
            <w:right w:val="none" w:sz="0" w:space="0" w:color="auto"/>
          </w:divBdr>
        </w:div>
      </w:divsChild>
    </w:div>
    <w:div w:id="1059398977">
      <w:marLeft w:val="0"/>
      <w:marRight w:val="0"/>
      <w:marTop w:val="0"/>
      <w:marBottom w:val="0"/>
      <w:divBdr>
        <w:top w:val="none" w:sz="0" w:space="0" w:color="auto"/>
        <w:left w:val="none" w:sz="0" w:space="0" w:color="auto"/>
        <w:bottom w:val="none" w:sz="0" w:space="0" w:color="auto"/>
        <w:right w:val="none" w:sz="0" w:space="0" w:color="auto"/>
      </w:divBdr>
      <w:divsChild>
        <w:div w:id="1059398976">
          <w:marLeft w:val="547"/>
          <w:marRight w:val="0"/>
          <w:marTop w:val="77"/>
          <w:marBottom w:val="0"/>
          <w:divBdr>
            <w:top w:val="none" w:sz="0" w:space="0" w:color="auto"/>
            <w:left w:val="none" w:sz="0" w:space="0" w:color="auto"/>
            <w:bottom w:val="none" w:sz="0" w:space="0" w:color="auto"/>
            <w:right w:val="none" w:sz="0" w:space="0" w:color="auto"/>
          </w:divBdr>
        </w:div>
        <w:div w:id="1059398979">
          <w:marLeft w:val="547"/>
          <w:marRight w:val="0"/>
          <w:marTop w:val="77"/>
          <w:marBottom w:val="0"/>
          <w:divBdr>
            <w:top w:val="none" w:sz="0" w:space="0" w:color="auto"/>
            <w:left w:val="none" w:sz="0" w:space="0" w:color="auto"/>
            <w:bottom w:val="none" w:sz="0" w:space="0" w:color="auto"/>
            <w:right w:val="none" w:sz="0" w:space="0" w:color="auto"/>
          </w:divBdr>
        </w:div>
        <w:div w:id="1059398988">
          <w:marLeft w:val="547"/>
          <w:marRight w:val="0"/>
          <w:marTop w:val="77"/>
          <w:marBottom w:val="0"/>
          <w:divBdr>
            <w:top w:val="none" w:sz="0" w:space="0" w:color="auto"/>
            <w:left w:val="none" w:sz="0" w:space="0" w:color="auto"/>
            <w:bottom w:val="none" w:sz="0" w:space="0" w:color="auto"/>
            <w:right w:val="none" w:sz="0" w:space="0" w:color="auto"/>
          </w:divBdr>
        </w:div>
        <w:div w:id="1059398997">
          <w:marLeft w:val="547"/>
          <w:marRight w:val="0"/>
          <w:marTop w:val="77"/>
          <w:marBottom w:val="0"/>
          <w:divBdr>
            <w:top w:val="none" w:sz="0" w:space="0" w:color="auto"/>
            <w:left w:val="none" w:sz="0" w:space="0" w:color="auto"/>
            <w:bottom w:val="none" w:sz="0" w:space="0" w:color="auto"/>
            <w:right w:val="none" w:sz="0" w:space="0" w:color="auto"/>
          </w:divBdr>
        </w:div>
        <w:div w:id="1059399002">
          <w:marLeft w:val="547"/>
          <w:marRight w:val="0"/>
          <w:marTop w:val="77"/>
          <w:marBottom w:val="0"/>
          <w:divBdr>
            <w:top w:val="none" w:sz="0" w:space="0" w:color="auto"/>
            <w:left w:val="none" w:sz="0" w:space="0" w:color="auto"/>
            <w:bottom w:val="none" w:sz="0" w:space="0" w:color="auto"/>
            <w:right w:val="none" w:sz="0" w:space="0" w:color="auto"/>
          </w:divBdr>
        </w:div>
        <w:div w:id="1059399012">
          <w:marLeft w:val="547"/>
          <w:marRight w:val="0"/>
          <w:marTop w:val="77"/>
          <w:marBottom w:val="0"/>
          <w:divBdr>
            <w:top w:val="none" w:sz="0" w:space="0" w:color="auto"/>
            <w:left w:val="none" w:sz="0" w:space="0" w:color="auto"/>
            <w:bottom w:val="none" w:sz="0" w:space="0" w:color="auto"/>
            <w:right w:val="none" w:sz="0" w:space="0" w:color="auto"/>
          </w:divBdr>
        </w:div>
        <w:div w:id="1059399017">
          <w:marLeft w:val="547"/>
          <w:marRight w:val="0"/>
          <w:marTop w:val="77"/>
          <w:marBottom w:val="0"/>
          <w:divBdr>
            <w:top w:val="none" w:sz="0" w:space="0" w:color="auto"/>
            <w:left w:val="none" w:sz="0" w:space="0" w:color="auto"/>
            <w:bottom w:val="none" w:sz="0" w:space="0" w:color="auto"/>
            <w:right w:val="none" w:sz="0" w:space="0" w:color="auto"/>
          </w:divBdr>
        </w:div>
        <w:div w:id="1059399025">
          <w:marLeft w:val="547"/>
          <w:marRight w:val="0"/>
          <w:marTop w:val="77"/>
          <w:marBottom w:val="0"/>
          <w:divBdr>
            <w:top w:val="none" w:sz="0" w:space="0" w:color="auto"/>
            <w:left w:val="none" w:sz="0" w:space="0" w:color="auto"/>
            <w:bottom w:val="none" w:sz="0" w:space="0" w:color="auto"/>
            <w:right w:val="none" w:sz="0" w:space="0" w:color="auto"/>
          </w:divBdr>
        </w:div>
        <w:div w:id="1059399028">
          <w:marLeft w:val="547"/>
          <w:marRight w:val="0"/>
          <w:marTop w:val="77"/>
          <w:marBottom w:val="0"/>
          <w:divBdr>
            <w:top w:val="none" w:sz="0" w:space="0" w:color="auto"/>
            <w:left w:val="none" w:sz="0" w:space="0" w:color="auto"/>
            <w:bottom w:val="none" w:sz="0" w:space="0" w:color="auto"/>
            <w:right w:val="none" w:sz="0" w:space="0" w:color="auto"/>
          </w:divBdr>
        </w:div>
      </w:divsChild>
    </w:div>
    <w:div w:id="1059398986">
      <w:marLeft w:val="0"/>
      <w:marRight w:val="0"/>
      <w:marTop w:val="0"/>
      <w:marBottom w:val="0"/>
      <w:divBdr>
        <w:top w:val="none" w:sz="0" w:space="0" w:color="auto"/>
        <w:left w:val="none" w:sz="0" w:space="0" w:color="auto"/>
        <w:bottom w:val="none" w:sz="0" w:space="0" w:color="auto"/>
        <w:right w:val="none" w:sz="0" w:space="0" w:color="auto"/>
      </w:divBdr>
      <w:divsChild>
        <w:div w:id="1059398985">
          <w:marLeft w:val="547"/>
          <w:marRight w:val="0"/>
          <w:marTop w:val="77"/>
          <w:marBottom w:val="0"/>
          <w:divBdr>
            <w:top w:val="none" w:sz="0" w:space="0" w:color="auto"/>
            <w:left w:val="none" w:sz="0" w:space="0" w:color="auto"/>
            <w:bottom w:val="none" w:sz="0" w:space="0" w:color="auto"/>
            <w:right w:val="none" w:sz="0" w:space="0" w:color="auto"/>
          </w:divBdr>
        </w:div>
        <w:div w:id="1059399004">
          <w:marLeft w:val="547"/>
          <w:marRight w:val="0"/>
          <w:marTop w:val="77"/>
          <w:marBottom w:val="0"/>
          <w:divBdr>
            <w:top w:val="none" w:sz="0" w:space="0" w:color="auto"/>
            <w:left w:val="none" w:sz="0" w:space="0" w:color="auto"/>
            <w:bottom w:val="none" w:sz="0" w:space="0" w:color="auto"/>
            <w:right w:val="none" w:sz="0" w:space="0" w:color="auto"/>
          </w:divBdr>
        </w:div>
        <w:div w:id="1059399036">
          <w:marLeft w:val="547"/>
          <w:marRight w:val="0"/>
          <w:marTop w:val="77"/>
          <w:marBottom w:val="0"/>
          <w:divBdr>
            <w:top w:val="none" w:sz="0" w:space="0" w:color="auto"/>
            <w:left w:val="none" w:sz="0" w:space="0" w:color="auto"/>
            <w:bottom w:val="none" w:sz="0" w:space="0" w:color="auto"/>
            <w:right w:val="none" w:sz="0" w:space="0" w:color="auto"/>
          </w:divBdr>
        </w:div>
      </w:divsChild>
    </w:div>
    <w:div w:id="1059398999">
      <w:marLeft w:val="0"/>
      <w:marRight w:val="0"/>
      <w:marTop w:val="0"/>
      <w:marBottom w:val="0"/>
      <w:divBdr>
        <w:top w:val="none" w:sz="0" w:space="0" w:color="auto"/>
        <w:left w:val="none" w:sz="0" w:space="0" w:color="auto"/>
        <w:bottom w:val="none" w:sz="0" w:space="0" w:color="auto"/>
        <w:right w:val="none" w:sz="0" w:space="0" w:color="auto"/>
      </w:divBdr>
      <w:divsChild>
        <w:div w:id="1059399024">
          <w:marLeft w:val="1440"/>
          <w:marRight w:val="0"/>
          <w:marTop w:val="0"/>
          <w:marBottom w:val="0"/>
          <w:divBdr>
            <w:top w:val="none" w:sz="0" w:space="0" w:color="auto"/>
            <w:left w:val="none" w:sz="0" w:space="0" w:color="auto"/>
            <w:bottom w:val="none" w:sz="0" w:space="0" w:color="auto"/>
            <w:right w:val="none" w:sz="0" w:space="0" w:color="auto"/>
          </w:divBdr>
        </w:div>
      </w:divsChild>
    </w:div>
    <w:div w:id="1059399000">
      <w:marLeft w:val="0"/>
      <w:marRight w:val="0"/>
      <w:marTop w:val="0"/>
      <w:marBottom w:val="0"/>
      <w:divBdr>
        <w:top w:val="none" w:sz="0" w:space="0" w:color="auto"/>
        <w:left w:val="none" w:sz="0" w:space="0" w:color="auto"/>
        <w:bottom w:val="none" w:sz="0" w:space="0" w:color="auto"/>
        <w:right w:val="none" w:sz="0" w:space="0" w:color="auto"/>
      </w:divBdr>
      <w:divsChild>
        <w:div w:id="1059398974">
          <w:marLeft w:val="547"/>
          <w:marRight w:val="0"/>
          <w:marTop w:val="77"/>
          <w:marBottom w:val="0"/>
          <w:divBdr>
            <w:top w:val="none" w:sz="0" w:space="0" w:color="auto"/>
            <w:left w:val="none" w:sz="0" w:space="0" w:color="auto"/>
            <w:bottom w:val="none" w:sz="0" w:space="0" w:color="auto"/>
            <w:right w:val="none" w:sz="0" w:space="0" w:color="auto"/>
          </w:divBdr>
        </w:div>
        <w:div w:id="1059398978">
          <w:marLeft w:val="547"/>
          <w:marRight w:val="0"/>
          <w:marTop w:val="77"/>
          <w:marBottom w:val="0"/>
          <w:divBdr>
            <w:top w:val="none" w:sz="0" w:space="0" w:color="auto"/>
            <w:left w:val="none" w:sz="0" w:space="0" w:color="auto"/>
            <w:bottom w:val="none" w:sz="0" w:space="0" w:color="auto"/>
            <w:right w:val="none" w:sz="0" w:space="0" w:color="auto"/>
          </w:divBdr>
        </w:div>
        <w:div w:id="1059399010">
          <w:marLeft w:val="547"/>
          <w:marRight w:val="0"/>
          <w:marTop w:val="77"/>
          <w:marBottom w:val="0"/>
          <w:divBdr>
            <w:top w:val="none" w:sz="0" w:space="0" w:color="auto"/>
            <w:left w:val="none" w:sz="0" w:space="0" w:color="auto"/>
            <w:bottom w:val="none" w:sz="0" w:space="0" w:color="auto"/>
            <w:right w:val="none" w:sz="0" w:space="0" w:color="auto"/>
          </w:divBdr>
        </w:div>
        <w:div w:id="1059399013">
          <w:marLeft w:val="547"/>
          <w:marRight w:val="0"/>
          <w:marTop w:val="77"/>
          <w:marBottom w:val="0"/>
          <w:divBdr>
            <w:top w:val="none" w:sz="0" w:space="0" w:color="auto"/>
            <w:left w:val="none" w:sz="0" w:space="0" w:color="auto"/>
            <w:bottom w:val="none" w:sz="0" w:space="0" w:color="auto"/>
            <w:right w:val="none" w:sz="0" w:space="0" w:color="auto"/>
          </w:divBdr>
        </w:div>
        <w:div w:id="1059399042">
          <w:marLeft w:val="547"/>
          <w:marRight w:val="0"/>
          <w:marTop w:val="77"/>
          <w:marBottom w:val="0"/>
          <w:divBdr>
            <w:top w:val="none" w:sz="0" w:space="0" w:color="auto"/>
            <w:left w:val="none" w:sz="0" w:space="0" w:color="auto"/>
            <w:bottom w:val="none" w:sz="0" w:space="0" w:color="auto"/>
            <w:right w:val="none" w:sz="0" w:space="0" w:color="auto"/>
          </w:divBdr>
        </w:div>
      </w:divsChild>
    </w:div>
    <w:div w:id="1059399003">
      <w:marLeft w:val="0"/>
      <w:marRight w:val="0"/>
      <w:marTop w:val="0"/>
      <w:marBottom w:val="0"/>
      <w:divBdr>
        <w:top w:val="none" w:sz="0" w:space="0" w:color="auto"/>
        <w:left w:val="none" w:sz="0" w:space="0" w:color="auto"/>
        <w:bottom w:val="none" w:sz="0" w:space="0" w:color="auto"/>
        <w:right w:val="none" w:sz="0" w:space="0" w:color="auto"/>
      </w:divBdr>
      <w:divsChild>
        <w:div w:id="1059398994">
          <w:marLeft w:val="720"/>
          <w:marRight w:val="0"/>
          <w:marTop w:val="77"/>
          <w:marBottom w:val="0"/>
          <w:divBdr>
            <w:top w:val="none" w:sz="0" w:space="0" w:color="auto"/>
            <w:left w:val="none" w:sz="0" w:space="0" w:color="auto"/>
            <w:bottom w:val="none" w:sz="0" w:space="0" w:color="auto"/>
            <w:right w:val="none" w:sz="0" w:space="0" w:color="auto"/>
          </w:divBdr>
        </w:div>
        <w:div w:id="1059399001">
          <w:marLeft w:val="720"/>
          <w:marRight w:val="0"/>
          <w:marTop w:val="77"/>
          <w:marBottom w:val="0"/>
          <w:divBdr>
            <w:top w:val="none" w:sz="0" w:space="0" w:color="auto"/>
            <w:left w:val="none" w:sz="0" w:space="0" w:color="auto"/>
            <w:bottom w:val="none" w:sz="0" w:space="0" w:color="auto"/>
            <w:right w:val="none" w:sz="0" w:space="0" w:color="auto"/>
          </w:divBdr>
        </w:div>
        <w:div w:id="1059399011">
          <w:marLeft w:val="720"/>
          <w:marRight w:val="0"/>
          <w:marTop w:val="77"/>
          <w:marBottom w:val="0"/>
          <w:divBdr>
            <w:top w:val="none" w:sz="0" w:space="0" w:color="auto"/>
            <w:left w:val="none" w:sz="0" w:space="0" w:color="auto"/>
            <w:bottom w:val="none" w:sz="0" w:space="0" w:color="auto"/>
            <w:right w:val="none" w:sz="0" w:space="0" w:color="auto"/>
          </w:divBdr>
        </w:div>
        <w:div w:id="1059399019">
          <w:marLeft w:val="720"/>
          <w:marRight w:val="0"/>
          <w:marTop w:val="77"/>
          <w:marBottom w:val="0"/>
          <w:divBdr>
            <w:top w:val="none" w:sz="0" w:space="0" w:color="auto"/>
            <w:left w:val="none" w:sz="0" w:space="0" w:color="auto"/>
            <w:bottom w:val="none" w:sz="0" w:space="0" w:color="auto"/>
            <w:right w:val="none" w:sz="0" w:space="0" w:color="auto"/>
          </w:divBdr>
        </w:div>
      </w:divsChild>
    </w:div>
    <w:div w:id="1059399006">
      <w:marLeft w:val="0"/>
      <w:marRight w:val="0"/>
      <w:marTop w:val="0"/>
      <w:marBottom w:val="0"/>
      <w:divBdr>
        <w:top w:val="none" w:sz="0" w:space="0" w:color="auto"/>
        <w:left w:val="none" w:sz="0" w:space="0" w:color="auto"/>
        <w:bottom w:val="none" w:sz="0" w:space="0" w:color="auto"/>
        <w:right w:val="none" w:sz="0" w:space="0" w:color="auto"/>
      </w:divBdr>
      <w:divsChild>
        <w:div w:id="1059398990">
          <w:marLeft w:val="547"/>
          <w:marRight w:val="0"/>
          <w:marTop w:val="77"/>
          <w:marBottom w:val="0"/>
          <w:divBdr>
            <w:top w:val="none" w:sz="0" w:space="0" w:color="auto"/>
            <w:left w:val="none" w:sz="0" w:space="0" w:color="auto"/>
            <w:bottom w:val="none" w:sz="0" w:space="0" w:color="auto"/>
            <w:right w:val="none" w:sz="0" w:space="0" w:color="auto"/>
          </w:divBdr>
        </w:div>
        <w:div w:id="1059399005">
          <w:marLeft w:val="547"/>
          <w:marRight w:val="0"/>
          <w:marTop w:val="77"/>
          <w:marBottom w:val="0"/>
          <w:divBdr>
            <w:top w:val="none" w:sz="0" w:space="0" w:color="auto"/>
            <w:left w:val="none" w:sz="0" w:space="0" w:color="auto"/>
            <w:bottom w:val="none" w:sz="0" w:space="0" w:color="auto"/>
            <w:right w:val="none" w:sz="0" w:space="0" w:color="auto"/>
          </w:divBdr>
        </w:div>
        <w:div w:id="1059399038">
          <w:marLeft w:val="547"/>
          <w:marRight w:val="0"/>
          <w:marTop w:val="77"/>
          <w:marBottom w:val="0"/>
          <w:divBdr>
            <w:top w:val="none" w:sz="0" w:space="0" w:color="auto"/>
            <w:left w:val="none" w:sz="0" w:space="0" w:color="auto"/>
            <w:bottom w:val="none" w:sz="0" w:space="0" w:color="auto"/>
            <w:right w:val="none" w:sz="0" w:space="0" w:color="auto"/>
          </w:divBdr>
        </w:div>
      </w:divsChild>
    </w:div>
    <w:div w:id="1059399018">
      <w:marLeft w:val="0"/>
      <w:marRight w:val="0"/>
      <w:marTop w:val="0"/>
      <w:marBottom w:val="0"/>
      <w:divBdr>
        <w:top w:val="none" w:sz="0" w:space="0" w:color="auto"/>
        <w:left w:val="none" w:sz="0" w:space="0" w:color="auto"/>
        <w:bottom w:val="none" w:sz="0" w:space="0" w:color="auto"/>
        <w:right w:val="none" w:sz="0" w:space="0" w:color="auto"/>
      </w:divBdr>
      <w:divsChild>
        <w:div w:id="1059398975">
          <w:marLeft w:val="1166"/>
          <w:marRight w:val="0"/>
          <w:marTop w:val="77"/>
          <w:marBottom w:val="0"/>
          <w:divBdr>
            <w:top w:val="none" w:sz="0" w:space="0" w:color="auto"/>
            <w:left w:val="none" w:sz="0" w:space="0" w:color="auto"/>
            <w:bottom w:val="none" w:sz="0" w:space="0" w:color="auto"/>
            <w:right w:val="none" w:sz="0" w:space="0" w:color="auto"/>
          </w:divBdr>
        </w:div>
        <w:div w:id="1059398981">
          <w:marLeft w:val="1166"/>
          <w:marRight w:val="0"/>
          <w:marTop w:val="77"/>
          <w:marBottom w:val="0"/>
          <w:divBdr>
            <w:top w:val="none" w:sz="0" w:space="0" w:color="auto"/>
            <w:left w:val="none" w:sz="0" w:space="0" w:color="auto"/>
            <w:bottom w:val="none" w:sz="0" w:space="0" w:color="auto"/>
            <w:right w:val="none" w:sz="0" w:space="0" w:color="auto"/>
          </w:divBdr>
        </w:div>
        <w:div w:id="1059398989">
          <w:marLeft w:val="1166"/>
          <w:marRight w:val="0"/>
          <w:marTop w:val="77"/>
          <w:marBottom w:val="0"/>
          <w:divBdr>
            <w:top w:val="none" w:sz="0" w:space="0" w:color="auto"/>
            <w:left w:val="none" w:sz="0" w:space="0" w:color="auto"/>
            <w:bottom w:val="none" w:sz="0" w:space="0" w:color="auto"/>
            <w:right w:val="none" w:sz="0" w:space="0" w:color="auto"/>
          </w:divBdr>
        </w:div>
        <w:div w:id="1059398996">
          <w:marLeft w:val="1166"/>
          <w:marRight w:val="0"/>
          <w:marTop w:val="77"/>
          <w:marBottom w:val="0"/>
          <w:divBdr>
            <w:top w:val="none" w:sz="0" w:space="0" w:color="auto"/>
            <w:left w:val="none" w:sz="0" w:space="0" w:color="auto"/>
            <w:bottom w:val="none" w:sz="0" w:space="0" w:color="auto"/>
            <w:right w:val="none" w:sz="0" w:space="0" w:color="auto"/>
          </w:divBdr>
        </w:div>
        <w:div w:id="1059399007">
          <w:marLeft w:val="1166"/>
          <w:marRight w:val="0"/>
          <w:marTop w:val="77"/>
          <w:marBottom w:val="0"/>
          <w:divBdr>
            <w:top w:val="none" w:sz="0" w:space="0" w:color="auto"/>
            <w:left w:val="none" w:sz="0" w:space="0" w:color="auto"/>
            <w:bottom w:val="none" w:sz="0" w:space="0" w:color="auto"/>
            <w:right w:val="none" w:sz="0" w:space="0" w:color="auto"/>
          </w:divBdr>
        </w:div>
        <w:div w:id="1059399014">
          <w:marLeft w:val="1166"/>
          <w:marRight w:val="0"/>
          <w:marTop w:val="77"/>
          <w:marBottom w:val="0"/>
          <w:divBdr>
            <w:top w:val="none" w:sz="0" w:space="0" w:color="auto"/>
            <w:left w:val="none" w:sz="0" w:space="0" w:color="auto"/>
            <w:bottom w:val="none" w:sz="0" w:space="0" w:color="auto"/>
            <w:right w:val="none" w:sz="0" w:space="0" w:color="auto"/>
          </w:divBdr>
        </w:div>
        <w:div w:id="1059399022">
          <w:marLeft w:val="1166"/>
          <w:marRight w:val="0"/>
          <w:marTop w:val="77"/>
          <w:marBottom w:val="0"/>
          <w:divBdr>
            <w:top w:val="none" w:sz="0" w:space="0" w:color="auto"/>
            <w:left w:val="none" w:sz="0" w:space="0" w:color="auto"/>
            <w:bottom w:val="none" w:sz="0" w:space="0" w:color="auto"/>
            <w:right w:val="none" w:sz="0" w:space="0" w:color="auto"/>
          </w:divBdr>
        </w:div>
        <w:div w:id="1059399026">
          <w:marLeft w:val="1166"/>
          <w:marRight w:val="0"/>
          <w:marTop w:val="77"/>
          <w:marBottom w:val="0"/>
          <w:divBdr>
            <w:top w:val="none" w:sz="0" w:space="0" w:color="auto"/>
            <w:left w:val="none" w:sz="0" w:space="0" w:color="auto"/>
            <w:bottom w:val="none" w:sz="0" w:space="0" w:color="auto"/>
            <w:right w:val="none" w:sz="0" w:space="0" w:color="auto"/>
          </w:divBdr>
        </w:div>
        <w:div w:id="1059399031">
          <w:marLeft w:val="1166"/>
          <w:marRight w:val="0"/>
          <w:marTop w:val="77"/>
          <w:marBottom w:val="0"/>
          <w:divBdr>
            <w:top w:val="none" w:sz="0" w:space="0" w:color="auto"/>
            <w:left w:val="none" w:sz="0" w:space="0" w:color="auto"/>
            <w:bottom w:val="none" w:sz="0" w:space="0" w:color="auto"/>
            <w:right w:val="none" w:sz="0" w:space="0" w:color="auto"/>
          </w:divBdr>
        </w:div>
        <w:div w:id="1059399037">
          <w:marLeft w:val="1166"/>
          <w:marRight w:val="0"/>
          <w:marTop w:val="77"/>
          <w:marBottom w:val="0"/>
          <w:divBdr>
            <w:top w:val="none" w:sz="0" w:space="0" w:color="auto"/>
            <w:left w:val="none" w:sz="0" w:space="0" w:color="auto"/>
            <w:bottom w:val="none" w:sz="0" w:space="0" w:color="auto"/>
            <w:right w:val="none" w:sz="0" w:space="0" w:color="auto"/>
          </w:divBdr>
        </w:div>
      </w:divsChild>
    </w:div>
    <w:div w:id="1059399023">
      <w:marLeft w:val="0"/>
      <w:marRight w:val="0"/>
      <w:marTop w:val="0"/>
      <w:marBottom w:val="0"/>
      <w:divBdr>
        <w:top w:val="none" w:sz="0" w:space="0" w:color="auto"/>
        <w:left w:val="none" w:sz="0" w:space="0" w:color="auto"/>
        <w:bottom w:val="none" w:sz="0" w:space="0" w:color="auto"/>
        <w:right w:val="none" w:sz="0" w:space="0" w:color="auto"/>
      </w:divBdr>
      <w:divsChild>
        <w:div w:id="1059398971">
          <w:marLeft w:val="1166"/>
          <w:marRight w:val="0"/>
          <w:marTop w:val="77"/>
          <w:marBottom w:val="0"/>
          <w:divBdr>
            <w:top w:val="none" w:sz="0" w:space="0" w:color="auto"/>
            <w:left w:val="none" w:sz="0" w:space="0" w:color="auto"/>
            <w:bottom w:val="none" w:sz="0" w:space="0" w:color="auto"/>
            <w:right w:val="none" w:sz="0" w:space="0" w:color="auto"/>
          </w:divBdr>
        </w:div>
        <w:div w:id="1059398982">
          <w:marLeft w:val="1166"/>
          <w:marRight w:val="0"/>
          <w:marTop w:val="77"/>
          <w:marBottom w:val="0"/>
          <w:divBdr>
            <w:top w:val="none" w:sz="0" w:space="0" w:color="auto"/>
            <w:left w:val="none" w:sz="0" w:space="0" w:color="auto"/>
            <w:bottom w:val="none" w:sz="0" w:space="0" w:color="auto"/>
            <w:right w:val="none" w:sz="0" w:space="0" w:color="auto"/>
          </w:divBdr>
        </w:div>
        <w:div w:id="1059398984">
          <w:marLeft w:val="1166"/>
          <w:marRight w:val="0"/>
          <w:marTop w:val="77"/>
          <w:marBottom w:val="0"/>
          <w:divBdr>
            <w:top w:val="none" w:sz="0" w:space="0" w:color="auto"/>
            <w:left w:val="none" w:sz="0" w:space="0" w:color="auto"/>
            <w:bottom w:val="none" w:sz="0" w:space="0" w:color="auto"/>
            <w:right w:val="none" w:sz="0" w:space="0" w:color="auto"/>
          </w:divBdr>
        </w:div>
        <w:div w:id="1059398991">
          <w:marLeft w:val="1166"/>
          <w:marRight w:val="0"/>
          <w:marTop w:val="77"/>
          <w:marBottom w:val="0"/>
          <w:divBdr>
            <w:top w:val="none" w:sz="0" w:space="0" w:color="auto"/>
            <w:left w:val="none" w:sz="0" w:space="0" w:color="auto"/>
            <w:bottom w:val="none" w:sz="0" w:space="0" w:color="auto"/>
            <w:right w:val="none" w:sz="0" w:space="0" w:color="auto"/>
          </w:divBdr>
        </w:div>
        <w:div w:id="1059398992">
          <w:marLeft w:val="1166"/>
          <w:marRight w:val="0"/>
          <w:marTop w:val="77"/>
          <w:marBottom w:val="0"/>
          <w:divBdr>
            <w:top w:val="none" w:sz="0" w:space="0" w:color="auto"/>
            <w:left w:val="none" w:sz="0" w:space="0" w:color="auto"/>
            <w:bottom w:val="none" w:sz="0" w:space="0" w:color="auto"/>
            <w:right w:val="none" w:sz="0" w:space="0" w:color="auto"/>
          </w:divBdr>
        </w:div>
        <w:div w:id="1059398998">
          <w:marLeft w:val="1166"/>
          <w:marRight w:val="0"/>
          <w:marTop w:val="77"/>
          <w:marBottom w:val="0"/>
          <w:divBdr>
            <w:top w:val="none" w:sz="0" w:space="0" w:color="auto"/>
            <w:left w:val="none" w:sz="0" w:space="0" w:color="auto"/>
            <w:bottom w:val="none" w:sz="0" w:space="0" w:color="auto"/>
            <w:right w:val="none" w:sz="0" w:space="0" w:color="auto"/>
          </w:divBdr>
        </w:div>
        <w:div w:id="1059399008">
          <w:marLeft w:val="1800"/>
          <w:marRight w:val="0"/>
          <w:marTop w:val="77"/>
          <w:marBottom w:val="0"/>
          <w:divBdr>
            <w:top w:val="none" w:sz="0" w:space="0" w:color="auto"/>
            <w:left w:val="none" w:sz="0" w:space="0" w:color="auto"/>
            <w:bottom w:val="none" w:sz="0" w:space="0" w:color="auto"/>
            <w:right w:val="none" w:sz="0" w:space="0" w:color="auto"/>
          </w:divBdr>
        </w:div>
        <w:div w:id="1059399030">
          <w:marLeft w:val="1800"/>
          <w:marRight w:val="0"/>
          <w:marTop w:val="77"/>
          <w:marBottom w:val="0"/>
          <w:divBdr>
            <w:top w:val="none" w:sz="0" w:space="0" w:color="auto"/>
            <w:left w:val="none" w:sz="0" w:space="0" w:color="auto"/>
            <w:bottom w:val="none" w:sz="0" w:space="0" w:color="auto"/>
            <w:right w:val="none" w:sz="0" w:space="0" w:color="auto"/>
          </w:divBdr>
        </w:div>
        <w:div w:id="1059399035">
          <w:marLeft w:val="1166"/>
          <w:marRight w:val="0"/>
          <w:marTop w:val="77"/>
          <w:marBottom w:val="0"/>
          <w:divBdr>
            <w:top w:val="none" w:sz="0" w:space="0" w:color="auto"/>
            <w:left w:val="none" w:sz="0" w:space="0" w:color="auto"/>
            <w:bottom w:val="none" w:sz="0" w:space="0" w:color="auto"/>
            <w:right w:val="none" w:sz="0" w:space="0" w:color="auto"/>
          </w:divBdr>
        </w:div>
        <w:div w:id="1059399039">
          <w:marLeft w:val="1800"/>
          <w:marRight w:val="0"/>
          <w:marTop w:val="77"/>
          <w:marBottom w:val="0"/>
          <w:divBdr>
            <w:top w:val="none" w:sz="0" w:space="0" w:color="auto"/>
            <w:left w:val="none" w:sz="0" w:space="0" w:color="auto"/>
            <w:bottom w:val="none" w:sz="0" w:space="0" w:color="auto"/>
            <w:right w:val="none" w:sz="0" w:space="0" w:color="auto"/>
          </w:divBdr>
        </w:div>
        <w:div w:id="1059399040">
          <w:marLeft w:val="1800"/>
          <w:marRight w:val="0"/>
          <w:marTop w:val="77"/>
          <w:marBottom w:val="0"/>
          <w:divBdr>
            <w:top w:val="none" w:sz="0" w:space="0" w:color="auto"/>
            <w:left w:val="none" w:sz="0" w:space="0" w:color="auto"/>
            <w:bottom w:val="none" w:sz="0" w:space="0" w:color="auto"/>
            <w:right w:val="none" w:sz="0" w:space="0" w:color="auto"/>
          </w:divBdr>
        </w:div>
      </w:divsChild>
    </w:div>
    <w:div w:id="1059399029">
      <w:marLeft w:val="0"/>
      <w:marRight w:val="0"/>
      <w:marTop w:val="0"/>
      <w:marBottom w:val="0"/>
      <w:divBdr>
        <w:top w:val="none" w:sz="0" w:space="0" w:color="auto"/>
        <w:left w:val="none" w:sz="0" w:space="0" w:color="auto"/>
        <w:bottom w:val="none" w:sz="0" w:space="0" w:color="auto"/>
        <w:right w:val="none" w:sz="0" w:space="0" w:color="auto"/>
      </w:divBdr>
    </w:div>
    <w:div w:id="10593990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mnvh.eu/"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uroparl.europa.eu/sides/getDoc.do?type=MOTION&amp;reference=B7-2013-0081&amp;language=H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Microsoft_Office_Word_97-2003_dokumentum1.doc"/><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12927</Words>
  <Characters>89198</Characters>
  <Application>Microsoft Office Word</Application>
  <DocSecurity>0</DocSecurity>
  <Lines>743</Lines>
  <Paragraphs>203</Paragraphs>
  <ScaleCrop>false</ScaleCrop>
  <HeadingPairs>
    <vt:vector size="2" baseType="variant">
      <vt:variant>
        <vt:lpstr>Cím</vt:lpstr>
      </vt:variant>
      <vt:variant>
        <vt:i4>1</vt:i4>
      </vt:variant>
    </vt:vector>
  </HeadingPairs>
  <TitlesOfParts>
    <vt:vector size="1" baseType="lpstr">
      <vt:lpstr>EMLÉKEZTETŐ</vt:lpstr>
    </vt:vector>
  </TitlesOfParts>
  <Company>KD</Company>
  <LinksUpToDate>false</LinksUpToDate>
  <CharactersWithSpaces>101922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EMLÉKEZTETŐ</dc:title>
  <dc:creator>Dienes Melinda</dc:creator>
  <cp:lastModifiedBy>BereczL</cp:lastModifiedBy>
  <cp:revision>2</cp:revision>
  <dcterms:created xsi:type="dcterms:W3CDTF">2013-06-26T08:22:00Z</dcterms:created>
  <dcterms:modified xsi:type="dcterms:W3CDTF">2013-06-26T08:22:00Z</dcterms:modified>
</cp:coreProperties>
</file>