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F" w:rsidRPr="00E03E1D" w:rsidRDefault="002E6B05" w:rsidP="00FC6F38">
      <w:pPr>
        <w:jc w:val="center"/>
        <w:rPr>
          <w:sz w:val="28"/>
          <w:szCs w:val="72"/>
        </w:rPr>
      </w:pPr>
      <w:r>
        <w:rPr>
          <w:noProof/>
          <w:sz w:val="28"/>
          <w:szCs w:val="72"/>
        </w:rPr>
        <w:drawing>
          <wp:inline distT="0" distB="0" distL="0" distR="0">
            <wp:extent cx="1295400" cy="857250"/>
            <wp:effectExtent l="19050" t="0" r="0" b="0"/>
            <wp:docPr id="4" name="Picture 2" descr="flagge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_eu"/>
                    <pic:cNvPicPr>
                      <a:picLocks noChangeAspect="1" noChangeArrowheads="1"/>
                    </pic:cNvPicPr>
                  </pic:nvPicPr>
                  <pic:blipFill>
                    <a:blip r:embed="rId8" cstate="print"/>
                    <a:srcRect/>
                    <a:stretch>
                      <a:fillRect/>
                    </a:stretch>
                  </pic:blipFill>
                  <pic:spPr bwMode="auto">
                    <a:xfrm>
                      <a:off x="0" y="0"/>
                      <a:ext cx="1295400" cy="857250"/>
                    </a:xfrm>
                    <a:prstGeom prst="rect">
                      <a:avLst/>
                    </a:prstGeom>
                    <a:noFill/>
                    <a:ln w="9525">
                      <a:noFill/>
                      <a:miter lim="800000"/>
                      <a:headEnd/>
                      <a:tailEnd/>
                    </a:ln>
                  </pic:spPr>
                </pic:pic>
              </a:graphicData>
            </a:graphic>
          </wp:inline>
        </w:drawing>
      </w:r>
      <w:r>
        <w:rPr>
          <w:noProof/>
          <w:sz w:val="4"/>
        </w:rPr>
        <w:drawing>
          <wp:anchor distT="0" distB="0" distL="114300" distR="114300" simplePos="0" relativeHeight="251655168" behindDoc="0" locked="0" layoutInCell="1" allowOverlap="1">
            <wp:simplePos x="0" y="0"/>
            <wp:positionH relativeFrom="column">
              <wp:align>left</wp:align>
            </wp:positionH>
            <wp:positionV relativeFrom="paragraph">
              <wp:posOffset>11430</wp:posOffset>
            </wp:positionV>
            <wp:extent cx="2522220" cy="6981190"/>
            <wp:effectExtent l="19050" t="0" r="0" b="0"/>
            <wp:wrapSquare wrapText="bothSides"/>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l="3052"/>
                    <a:stretch>
                      <a:fillRect/>
                    </a:stretch>
                  </pic:blipFill>
                  <pic:spPr bwMode="auto">
                    <a:xfrm>
                      <a:off x="0" y="0"/>
                      <a:ext cx="2522220" cy="6981190"/>
                    </a:xfrm>
                    <a:prstGeom prst="rect">
                      <a:avLst/>
                    </a:prstGeom>
                    <a:noFill/>
                    <a:ln w="9525">
                      <a:noFill/>
                      <a:miter lim="800000"/>
                      <a:headEnd/>
                      <a:tailEnd/>
                    </a:ln>
                  </pic:spPr>
                </pic:pic>
              </a:graphicData>
            </a:graphic>
          </wp:anchor>
        </w:drawing>
      </w:r>
    </w:p>
    <w:p w:rsidR="00FC6F38" w:rsidRPr="00E03E1D" w:rsidRDefault="00FC6F38" w:rsidP="00FC6F38">
      <w:pPr>
        <w:jc w:val="center"/>
        <w:rPr>
          <w:b/>
          <w:i/>
          <w:smallCaps/>
        </w:rPr>
      </w:pPr>
      <w:r w:rsidRPr="00E03E1D">
        <w:rPr>
          <w:b/>
          <w:i/>
          <w:smallCaps/>
        </w:rPr>
        <w:t xml:space="preserve">„Európai Mezőgazdasági Vidékfejlesztési Alap: </w:t>
      </w:r>
    </w:p>
    <w:p w:rsidR="00FC6F38" w:rsidRPr="00E03E1D" w:rsidRDefault="00FC6F38" w:rsidP="00FC6F38">
      <w:pPr>
        <w:jc w:val="center"/>
        <w:rPr>
          <w:b/>
          <w:i/>
          <w:smallCaps/>
        </w:rPr>
      </w:pPr>
      <w:proofErr w:type="gramStart"/>
      <w:r w:rsidRPr="00E03E1D">
        <w:rPr>
          <w:b/>
          <w:i/>
          <w:smallCaps/>
        </w:rPr>
        <w:t>a</w:t>
      </w:r>
      <w:proofErr w:type="gramEnd"/>
      <w:r w:rsidRPr="00E03E1D">
        <w:rPr>
          <w:b/>
          <w:i/>
          <w:smallCaps/>
        </w:rPr>
        <w:t xml:space="preserve"> vidéki területekbe beruházó Európa”</w:t>
      </w:r>
    </w:p>
    <w:p w:rsidR="00FC134F" w:rsidRPr="00E03E1D" w:rsidRDefault="00FC134F" w:rsidP="00FC6F38">
      <w:pPr>
        <w:jc w:val="center"/>
        <w:rPr>
          <w:color w:val="00B050"/>
        </w:rPr>
      </w:pPr>
    </w:p>
    <w:p w:rsidR="00FC134F" w:rsidRPr="00E03E1D" w:rsidRDefault="00FC134F" w:rsidP="00FC6F38">
      <w:pPr>
        <w:jc w:val="center"/>
        <w:rPr>
          <w:color w:val="00B050"/>
        </w:rPr>
      </w:pPr>
    </w:p>
    <w:p w:rsidR="00FC6F38" w:rsidRPr="00E03E1D" w:rsidRDefault="00FC6F38" w:rsidP="00FC6F38">
      <w:pPr>
        <w:jc w:val="center"/>
        <w:rPr>
          <w:b/>
          <w:color w:val="00B050"/>
          <w:sz w:val="40"/>
          <w:szCs w:val="40"/>
        </w:rPr>
      </w:pPr>
      <w:r w:rsidRPr="00E03E1D">
        <w:rPr>
          <w:b/>
          <w:color w:val="00B050"/>
          <w:sz w:val="72"/>
          <w:szCs w:val="72"/>
        </w:rPr>
        <w:t>HUNGARIKUM</w:t>
      </w:r>
      <w:r w:rsidRPr="00E03E1D">
        <w:rPr>
          <w:b/>
          <w:color w:val="00B050"/>
          <w:sz w:val="40"/>
          <w:szCs w:val="40"/>
        </w:rPr>
        <w:t xml:space="preserve"> Konzorcium</w:t>
      </w:r>
    </w:p>
    <w:p w:rsidR="00FC6F38" w:rsidRPr="00E03E1D" w:rsidRDefault="00FC6F38" w:rsidP="00FC6F38">
      <w:pPr>
        <w:jc w:val="center"/>
        <w:rPr>
          <w:color w:val="00B050"/>
        </w:rPr>
      </w:pPr>
    </w:p>
    <w:p w:rsidR="00FC6F38" w:rsidRPr="00E03E1D" w:rsidRDefault="00982143" w:rsidP="00CE3290">
      <w:pPr>
        <w:jc w:val="center"/>
        <w:rPr>
          <w:b/>
          <w:smallCaps/>
          <w:color w:val="00B050"/>
          <w:sz w:val="72"/>
          <w:szCs w:val="72"/>
        </w:rPr>
      </w:pPr>
      <w:r w:rsidRPr="00E03E1D">
        <w:rPr>
          <w:b/>
          <w:smallCaps/>
          <w:color w:val="00B050"/>
          <w:sz w:val="72"/>
          <w:szCs w:val="72"/>
        </w:rPr>
        <w:t>Zárójelentés</w:t>
      </w:r>
    </w:p>
    <w:p w:rsidR="00FC6F38" w:rsidRPr="00E03E1D" w:rsidRDefault="00FC6F38" w:rsidP="00FC6F38">
      <w:pPr>
        <w:jc w:val="center"/>
        <w:rPr>
          <w:b/>
          <w:color w:val="00B050"/>
          <w:sz w:val="24"/>
          <w:szCs w:val="24"/>
        </w:rPr>
      </w:pPr>
    </w:p>
    <w:p w:rsidR="00B31788" w:rsidRPr="00054BC9" w:rsidRDefault="00054BC9" w:rsidP="00FC6F38">
      <w:pPr>
        <w:jc w:val="center"/>
        <w:rPr>
          <w:b/>
          <w:color w:val="00B050"/>
          <w:sz w:val="52"/>
          <w:szCs w:val="52"/>
        </w:rPr>
      </w:pPr>
      <w:r w:rsidRPr="00054BC9">
        <w:rPr>
          <w:b/>
          <w:color w:val="00B050"/>
          <w:sz w:val="52"/>
          <w:szCs w:val="52"/>
        </w:rPr>
        <w:t>1-4 fejezetek</w:t>
      </w:r>
    </w:p>
    <w:p w:rsidR="00331C38" w:rsidRPr="00E03E1D" w:rsidRDefault="00331C38" w:rsidP="00FC6F38">
      <w:pPr>
        <w:jc w:val="center"/>
        <w:rPr>
          <w:b/>
          <w:color w:val="00B050"/>
          <w:sz w:val="24"/>
          <w:szCs w:val="24"/>
        </w:rPr>
      </w:pPr>
    </w:p>
    <w:p w:rsidR="00331C38" w:rsidRPr="00E03E1D" w:rsidRDefault="00331C38" w:rsidP="00FC6F38">
      <w:pPr>
        <w:jc w:val="center"/>
        <w:rPr>
          <w:b/>
          <w:color w:val="00B050"/>
          <w:sz w:val="24"/>
          <w:szCs w:val="24"/>
        </w:rPr>
      </w:pPr>
    </w:p>
    <w:p w:rsidR="00FC6F38" w:rsidRPr="00E03E1D" w:rsidRDefault="00FC6F38" w:rsidP="00FC6F38">
      <w:pPr>
        <w:spacing w:after="600"/>
        <w:jc w:val="center"/>
        <w:rPr>
          <w:b/>
          <w:color w:val="00B050"/>
          <w:sz w:val="40"/>
          <w:szCs w:val="40"/>
        </w:rPr>
      </w:pPr>
      <w:r w:rsidRPr="00E03E1D">
        <w:rPr>
          <w:b/>
          <w:color w:val="00B050"/>
          <w:sz w:val="40"/>
          <w:szCs w:val="40"/>
        </w:rPr>
        <w:t xml:space="preserve">2010. </w:t>
      </w:r>
      <w:r w:rsidR="00F95C8D">
        <w:rPr>
          <w:b/>
          <w:color w:val="00B050"/>
          <w:sz w:val="40"/>
          <w:szCs w:val="40"/>
        </w:rPr>
        <w:t>december</w:t>
      </w:r>
    </w:p>
    <w:p w:rsidR="00FC6F38" w:rsidRPr="00E03E1D" w:rsidRDefault="002E6B05" w:rsidP="00FC6F38">
      <w:pPr>
        <w:jc w:val="center"/>
      </w:pPr>
      <w:r>
        <w:rPr>
          <w:noProof/>
        </w:rPr>
        <w:drawing>
          <wp:inline distT="0" distB="0" distL="0" distR="0">
            <wp:extent cx="2076450" cy="1952625"/>
            <wp:effectExtent l="19050" t="0" r="0" b="0"/>
            <wp:docPr id="2" name="Picture 1" descr="umvp_all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p_allo_2"/>
                    <pic:cNvPicPr>
                      <a:picLocks noChangeAspect="1" noChangeArrowheads="1"/>
                    </pic:cNvPicPr>
                  </pic:nvPicPr>
                  <pic:blipFill>
                    <a:blip r:embed="rId10" cstate="print"/>
                    <a:srcRect/>
                    <a:stretch>
                      <a:fillRect/>
                    </a:stretch>
                  </pic:blipFill>
                  <pic:spPr bwMode="auto">
                    <a:xfrm>
                      <a:off x="0" y="0"/>
                      <a:ext cx="2076450" cy="1952625"/>
                    </a:xfrm>
                    <a:prstGeom prst="rect">
                      <a:avLst/>
                    </a:prstGeom>
                    <a:noFill/>
                    <a:ln w="9525">
                      <a:noFill/>
                      <a:miter lim="800000"/>
                      <a:headEnd/>
                      <a:tailEnd/>
                    </a:ln>
                  </pic:spPr>
                </pic:pic>
              </a:graphicData>
            </a:graphic>
          </wp:inline>
        </w:drawing>
      </w:r>
    </w:p>
    <w:p w:rsidR="00FC6F38" w:rsidRPr="00E03E1D" w:rsidRDefault="00FC6F38" w:rsidP="00FC6F38">
      <w:pPr>
        <w:jc w:val="center"/>
        <w:rPr>
          <w:b/>
          <w:smallCaps/>
          <w:color w:val="00B050"/>
          <w:sz w:val="40"/>
          <w:szCs w:val="40"/>
        </w:rPr>
      </w:pPr>
      <w:r w:rsidRPr="00E03E1D">
        <w:rPr>
          <w:b/>
          <w:smallCaps/>
          <w:color w:val="00B050"/>
          <w:sz w:val="40"/>
          <w:szCs w:val="40"/>
        </w:rPr>
        <w:t xml:space="preserve">Az Új Magyarország Vidékfejlesztési Program </w:t>
      </w:r>
    </w:p>
    <w:p w:rsidR="002C49D7" w:rsidRPr="00E03E1D" w:rsidRDefault="00FC6F38" w:rsidP="00FC6F38">
      <w:pPr>
        <w:jc w:val="center"/>
      </w:pPr>
      <w:r w:rsidRPr="00E03E1D">
        <w:rPr>
          <w:b/>
          <w:smallCaps/>
          <w:color w:val="00B050"/>
          <w:sz w:val="40"/>
          <w:szCs w:val="40"/>
        </w:rPr>
        <w:t>(2007-2013) félid</w:t>
      </w:r>
      <w:r w:rsidR="00424C10" w:rsidRPr="00E03E1D">
        <w:rPr>
          <w:b/>
          <w:smallCaps/>
          <w:color w:val="00B050"/>
          <w:sz w:val="40"/>
          <w:szCs w:val="40"/>
        </w:rPr>
        <w:t>ei</w:t>
      </w:r>
      <w:r w:rsidRPr="00E03E1D">
        <w:rPr>
          <w:b/>
          <w:smallCaps/>
          <w:color w:val="00B050"/>
          <w:sz w:val="40"/>
          <w:szCs w:val="40"/>
        </w:rPr>
        <w:t xml:space="preserve"> (</w:t>
      </w:r>
      <w:proofErr w:type="spellStart"/>
      <w:r w:rsidRPr="00E03E1D">
        <w:rPr>
          <w:b/>
          <w:smallCaps/>
          <w:color w:val="00B050"/>
          <w:sz w:val="40"/>
          <w:szCs w:val="40"/>
        </w:rPr>
        <w:t>mid-term</w:t>
      </w:r>
      <w:proofErr w:type="spellEnd"/>
      <w:r w:rsidRPr="00E03E1D">
        <w:rPr>
          <w:b/>
          <w:smallCaps/>
          <w:color w:val="00B050"/>
          <w:sz w:val="40"/>
          <w:szCs w:val="40"/>
        </w:rPr>
        <w:t>) értékelése</w:t>
      </w:r>
      <w:r w:rsidR="00FC134F" w:rsidRPr="00E03E1D">
        <w:br w:type="page"/>
      </w:r>
    </w:p>
    <w:p w:rsidR="002C49D7" w:rsidRPr="00E03E1D" w:rsidRDefault="002C49D7" w:rsidP="008452C0">
      <w:pPr>
        <w:jc w:val="center"/>
        <w:rPr>
          <w:b/>
          <w:smallCaps/>
          <w:sz w:val="28"/>
          <w:szCs w:val="28"/>
        </w:rPr>
      </w:pPr>
      <w:r w:rsidRPr="00E03E1D">
        <w:rPr>
          <w:b/>
          <w:smallCaps/>
          <w:sz w:val="28"/>
          <w:szCs w:val="28"/>
        </w:rPr>
        <w:lastRenderedPageBreak/>
        <w:t>Tartalom</w:t>
      </w:r>
      <w:r w:rsidR="008452C0" w:rsidRPr="00E03E1D">
        <w:rPr>
          <w:b/>
          <w:smallCaps/>
          <w:sz w:val="28"/>
          <w:szCs w:val="28"/>
        </w:rPr>
        <w:t>jegyzék</w:t>
      </w:r>
    </w:p>
    <w:p w:rsidR="008452C0" w:rsidRPr="00E03E1D" w:rsidRDefault="008452C0" w:rsidP="008452C0">
      <w:pPr>
        <w:jc w:val="center"/>
        <w:rPr>
          <w:b/>
          <w:smallCaps/>
          <w:sz w:val="28"/>
          <w:szCs w:val="28"/>
        </w:rPr>
      </w:pPr>
    </w:p>
    <w:p w:rsidR="00210044" w:rsidRDefault="00277EB4">
      <w:pPr>
        <w:pStyle w:val="TOC1"/>
        <w:rPr>
          <w:rFonts w:asciiTheme="minorHAnsi" w:eastAsiaTheme="minorEastAsia" w:hAnsiTheme="minorHAnsi" w:cstheme="minorBidi"/>
          <w:caps w:val="0"/>
          <w:sz w:val="22"/>
          <w:szCs w:val="22"/>
        </w:rPr>
      </w:pPr>
      <w:r w:rsidRPr="00277EB4">
        <w:fldChar w:fldCharType="begin"/>
      </w:r>
      <w:r w:rsidR="001E5FF3" w:rsidRPr="00E03E1D">
        <w:instrText xml:space="preserve"> TOC \o "1-2" \h \z </w:instrText>
      </w:r>
      <w:r w:rsidRPr="00277EB4">
        <w:fldChar w:fldCharType="separate"/>
      </w:r>
      <w:hyperlink w:anchor="_Toc280733198" w:history="1">
        <w:r w:rsidR="00210044" w:rsidRPr="00733005">
          <w:rPr>
            <w:rStyle w:val="Hyperlink"/>
          </w:rPr>
          <w:t>1.</w:t>
        </w:r>
        <w:r w:rsidR="00210044">
          <w:rPr>
            <w:rFonts w:asciiTheme="minorHAnsi" w:eastAsiaTheme="minorEastAsia" w:hAnsiTheme="minorHAnsi" w:cstheme="minorBidi"/>
            <w:caps w:val="0"/>
            <w:sz w:val="22"/>
            <w:szCs w:val="22"/>
          </w:rPr>
          <w:tab/>
        </w:r>
        <w:r w:rsidR="00210044" w:rsidRPr="00733005">
          <w:rPr>
            <w:rStyle w:val="Hyperlink"/>
          </w:rPr>
          <w:t>Összefoglalás</w:t>
        </w:r>
        <w:r w:rsidR="00210044">
          <w:rPr>
            <w:webHidden/>
          </w:rPr>
          <w:tab/>
        </w:r>
        <w:r>
          <w:rPr>
            <w:webHidden/>
          </w:rPr>
          <w:fldChar w:fldCharType="begin"/>
        </w:r>
        <w:r w:rsidR="00210044">
          <w:rPr>
            <w:webHidden/>
          </w:rPr>
          <w:instrText xml:space="preserve"> PAGEREF _Toc280733198 \h </w:instrText>
        </w:r>
        <w:r>
          <w:rPr>
            <w:webHidden/>
          </w:rPr>
        </w:r>
        <w:r>
          <w:rPr>
            <w:webHidden/>
          </w:rPr>
          <w:fldChar w:fldCharType="separate"/>
        </w:r>
        <w:r w:rsidR="00210044">
          <w:rPr>
            <w:webHidden/>
          </w:rPr>
          <w:t>3</w:t>
        </w:r>
        <w:r>
          <w:rPr>
            <w:webHidden/>
          </w:rPr>
          <w:fldChar w:fldCharType="end"/>
        </w:r>
      </w:hyperlink>
    </w:p>
    <w:p w:rsidR="00210044" w:rsidRDefault="00277EB4">
      <w:pPr>
        <w:pStyle w:val="TOC1"/>
        <w:rPr>
          <w:rFonts w:asciiTheme="minorHAnsi" w:eastAsiaTheme="minorEastAsia" w:hAnsiTheme="minorHAnsi" w:cstheme="minorBidi"/>
          <w:caps w:val="0"/>
          <w:sz w:val="22"/>
          <w:szCs w:val="22"/>
        </w:rPr>
      </w:pPr>
      <w:hyperlink w:anchor="_Toc280733199" w:history="1">
        <w:r w:rsidR="00210044" w:rsidRPr="00733005">
          <w:rPr>
            <w:rStyle w:val="Hyperlink"/>
          </w:rPr>
          <w:t>2.</w:t>
        </w:r>
        <w:r w:rsidR="00210044">
          <w:rPr>
            <w:rFonts w:asciiTheme="minorHAnsi" w:eastAsiaTheme="minorEastAsia" w:hAnsiTheme="minorHAnsi" w:cstheme="minorBidi"/>
            <w:caps w:val="0"/>
            <w:sz w:val="22"/>
            <w:szCs w:val="22"/>
          </w:rPr>
          <w:tab/>
        </w:r>
        <w:r w:rsidR="00210044" w:rsidRPr="00733005">
          <w:rPr>
            <w:rStyle w:val="Hyperlink"/>
          </w:rPr>
          <w:t>Bevezetés</w:t>
        </w:r>
        <w:r w:rsidR="00210044">
          <w:rPr>
            <w:webHidden/>
          </w:rPr>
          <w:tab/>
        </w:r>
        <w:r>
          <w:rPr>
            <w:webHidden/>
          </w:rPr>
          <w:fldChar w:fldCharType="begin"/>
        </w:r>
        <w:r w:rsidR="00210044">
          <w:rPr>
            <w:webHidden/>
          </w:rPr>
          <w:instrText xml:space="preserve"> PAGEREF _Toc280733199 \h </w:instrText>
        </w:r>
        <w:r>
          <w:rPr>
            <w:webHidden/>
          </w:rPr>
        </w:r>
        <w:r>
          <w:rPr>
            <w:webHidden/>
          </w:rPr>
          <w:fldChar w:fldCharType="separate"/>
        </w:r>
        <w:r w:rsidR="00210044">
          <w:rPr>
            <w:webHidden/>
          </w:rPr>
          <w:t>5</w:t>
        </w:r>
        <w:r>
          <w:rPr>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0" w:history="1">
        <w:r w:rsidR="00210044" w:rsidRPr="00733005">
          <w:rPr>
            <w:rStyle w:val="Hyperlink"/>
            <w:noProof/>
          </w:rPr>
          <w:t>2.1.</w:t>
        </w:r>
        <w:r w:rsidR="00210044">
          <w:rPr>
            <w:rFonts w:asciiTheme="minorHAnsi" w:eastAsiaTheme="minorEastAsia" w:hAnsiTheme="minorHAnsi" w:cstheme="minorBidi"/>
            <w:noProof/>
            <w:sz w:val="22"/>
            <w:szCs w:val="22"/>
          </w:rPr>
          <w:tab/>
        </w:r>
        <w:r w:rsidR="00210044" w:rsidRPr="00733005">
          <w:rPr>
            <w:rStyle w:val="Hyperlink"/>
            <w:noProof/>
          </w:rPr>
          <w:t>Az értékelés célja</w:t>
        </w:r>
        <w:r w:rsidR="00210044">
          <w:rPr>
            <w:noProof/>
            <w:webHidden/>
          </w:rPr>
          <w:tab/>
        </w:r>
        <w:r>
          <w:rPr>
            <w:noProof/>
            <w:webHidden/>
          </w:rPr>
          <w:fldChar w:fldCharType="begin"/>
        </w:r>
        <w:r w:rsidR="00210044">
          <w:rPr>
            <w:noProof/>
            <w:webHidden/>
          </w:rPr>
          <w:instrText xml:space="preserve"> PAGEREF _Toc280733200 \h </w:instrText>
        </w:r>
        <w:r>
          <w:rPr>
            <w:noProof/>
            <w:webHidden/>
          </w:rPr>
        </w:r>
        <w:r>
          <w:rPr>
            <w:noProof/>
            <w:webHidden/>
          </w:rPr>
          <w:fldChar w:fldCharType="separate"/>
        </w:r>
        <w:r w:rsidR="00210044">
          <w:rPr>
            <w:noProof/>
            <w:webHidden/>
          </w:rPr>
          <w:t>5</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1" w:history="1">
        <w:r w:rsidR="00210044" w:rsidRPr="00733005">
          <w:rPr>
            <w:rStyle w:val="Hyperlink"/>
            <w:noProof/>
          </w:rPr>
          <w:t>2.2.</w:t>
        </w:r>
        <w:r w:rsidR="00210044">
          <w:rPr>
            <w:rFonts w:asciiTheme="minorHAnsi" w:eastAsiaTheme="minorEastAsia" w:hAnsiTheme="minorHAnsi" w:cstheme="minorBidi"/>
            <w:noProof/>
            <w:sz w:val="22"/>
            <w:szCs w:val="22"/>
          </w:rPr>
          <w:tab/>
        </w:r>
        <w:r w:rsidR="00210044" w:rsidRPr="00733005">
          <w:rPr>
            <w:rStyle w:val="Hyperlink"/>
            <w:noProof/>
          </w:rPr>
          <w:t>A jelentés felépítése</w:t>
        </w:r>
        <w:r w:rsidR="00210044">
          <w:rPr>
            <w:noProof/>
            <w:webHidden/>
          </w:rPr>
          <w:tab/>
        </w:r>
        <w:r>
          <w:rPr>
            <w:noProof/>
            <w:webHidden/>
          </w:rPr>
          <w:fldChar w:fldCharType="begin"/>
        </w:r>
        <w:r w:rsidR="00210044">
          <w:rPr>
            <w:noProof/>
            <w:webHidden/>
          </w:rPr>
          <w:instrText xml:space="preserve"> PAGEREF _Toc280733201 \h </w:instrText>
        </w:r>
        <w:r>
          <w:rPr>
            <w:noProof/>
            <w:webHidden/>
          </w:rPr>
        </w:r>
        <w:r>
          <w:rPr>
            <w:noProof/>
            <w:webHidden/>
          </w:rPr>
          <w:fldChar w:fldCharType="separate"/>
        </w:r>
        <w:r w:rsidR="00210044">
          <w:rPr>
            <w:noProof/>
            <w:webHidden/>
          </w:rPr>
          <w:t>5</w:t>
        </w:r>
        <w:r>
          <w:rPr>
            <w:noProof/>
            <w:webHidden/>
          </w:rPr>
          <w:fldChar w:fldCharType="end"/>
        </w:r>
      </w:hyperlink>
    </w:p>
    <w:p w:rsidR="00210044" w:rsidRDefault="00277EB4">
      <w:pPr>
        <w:pStyle w:val="TOC1"/>
        <w:rPr>
          <w:rFonts w:asciiTheme="minorHAnsi" w:eastAsiaTheme="minorEastAsia" w:hAnsiTheme="minorHAnsi" w:cstheme="minorBidi"/>
          <w:caps w:val="0"/>
          <w:sz w:val="22"/>
          <w:szCs w:val="22"/>
        </w:rPr>
      </w:pPr>
      <w:hyperlink w:anchor="_Toc280733202" w:history="1">
        <w:r w:rsidR="00210044" w:rsidRPr="00733005">
          <w:rPr>
            <w:rStyle w:val="Hyperlink"/>
          </w:rPr>
          <w:t>3.</w:t>
        </w:r>
        <w:r w:rsidR="00210044">
          <w:rPr>
            <w:rFonts w:asciiTheme="minorHAnsi" w:eastAsiaTheme="minorEastAsia" w:hAnsiTheme="minorHAnsi" w:cstheme="minorBidi"/>
            <w:caps w:val="0"/>
            <w:sz w:val="22"/>
            <w:szCs w:val="22"/>
          </w:rPr>
          <w:tab/>
        </w:r>
        <w:r w:rsidR="00210044" w:rsidRPr="00733005">
          <w:rPr>
            <w:rStyle w:val="Hyperlink"/>
          </w:rPr>
          <w:t>Az értékelés keretei</w:t>
        </w:r>
        <w:r w:rsidR="00210044">
          <w:rPr>
            <w:webHidden/>
          </w:rPr>
          <w:tab/>
        </w:r>
        <w:r>
          <w:rPr>
            <w:webHidden/>
          </w:rPr>
          <w:fldChar w:fldCharType="begin"/>
        </w:r>
        <w:r w:rsidR="00210044">
          <w:rPr>
            <w:webHidden/>
          </w:rPr>
          <w:instrText xml:space="preserve"> PAGEREF _Toc280733202 \h </w:instrText>
        </w:r>
        <w:r>
          <w:rPr>
            <w:webHidden/>
          </w:rPr>
        </w:r>
        <w:r>
          <w:rPr>
            <w:webHidden/>
          </w:rPr>
          <w:fldChar w:fldCharType="separate"/>
        </w:r>
        <w:r w:rsidR="00210044">
          <w:rPr>
            <w:webHidden/>
          </w:rPr>
          <w:t>7</w:t>
        </w:r>
        <w:r>
          <w:rPr>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3" w:history="1">
        <w:r w:rsidR="00210044" w:rsidRPr="00733005">
          <w:rPr>
            <w:rStyle w:val="Hyperlink"/>
            <w:noProof/>
          </w:rPr>
          <w:t>3.1.</w:t>
        </w:r>
        <w:r w:rsidR="00210044">
          <w:rPr>
            <w:rFonts w:asciiTheme="minorHAnsi" w:eastAsiaTheme="minorEastAsia" w:hAnsiTheme="minorHAnsi" w:cstheme="minorBidi"/>
            <w:noProof/>
            <w:sz w:val="22"/>
            <w:szCs w:val="22"/>
          </w:rPr>
          <w:tab/>
        </w:r>
        <w:r w:rsidR="00210044" w:rsidRPr="00733005">
          <w:rPr>
            <w:rStyle w:val="Hyperlink"/>
            <w:noProof/>
          </w:rPr>
          <w:t>A támogatást motiváló társadalmi-gazdasági szükségletek</w:t>
        </w:r>
        <w:r w:rsidR="00210044">
          <w:rPr>
            <w:noProof/>
            <w:webHidden/>
          </w:rPr>
          <w:tab/>
        </w:r>
        <w:r>
          <w:rPr>
            <w:noProof/>
            <w:webHidden/>
          </w:rPr>
          <w:fldChar w:fldCharType="begin"/>
        </w:r>
        <w:r w:rsidR="00210044">
          <w:rPr>
            <w:noProof/>
            <w:webHidden/>
          </w:rPr>
          <w:instrText xml:space="preserve"> PAGEREF _Toc280733203 \h </w:instrText>
        </w:r>
        <w:r>
          <w:rPr>
            <w:noProof/>
            <w:webHidden/>
          </w:rPr>
        </w:r>
        <w:r>
          <w:rPr>
            <w:noProof/>
            <w:webHidden/>
          </w:rPr>
          <w:fldChar w:fldCharType="separate"/>
        </w:r>
        <w:r w:rsidR="00210044">
          <w:rPr>
            <w:noProof/>
            <w:webHidden/>
          </w:rPr>
          <w:t>7</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4" w:history="1">
        <w:r w:rsidR="00210044" w:rsidRPr="00733005">
          <w:rPr>
            <w:rStyle w:val="Hyperlink"/>
            <w:noProof/>
          </w:rPr>
          <w:t>3.2.</w:t>
        </w:r>
        <w:r w:rsidR="00210044">
          <w:rPr>
            <w:rFonts w:asciiTheme="minorHAnsi" w:eastAsiaTheme="minorEastAsia" w:hAnsiTheme="minorHAnsi" w:cstheme="minorBidi"/>
            <w:noProof/>
            <w:sz w:val="22"/>
            <w:szCs w:val="22"/>
          </w:rPr>
          <w:tab/>
        </w:r>
        <w:r w:rsidR="00210044" w:rsidRPr="00733005">
          <w:rPr>
            <w:rStyle w:val="Hyperlink"/>
            <w:noProof/>
          </w:rPr>
          <w:t>Az értékelés folyamata</w:t>
        </w:r>
        <w:r w:rsidR="00210044">
          <w:rPr>
            <w:noProof/>
            <w:webHidden/>
          </w:rPr>
          <w:tab/>
        </w:r>
        <w:r>
          <w:rPr>
            <w:noProof/>
            <w:webHidden/>
          </w:rPr>
          <w:fldChar w:fldCharType="begin"/>
        </w:r>
        <w:r w:rsidR="00210044">
          <w:rPr>
            <w:noProof/>
            <w:webHidden/>
          </w:rPr>
          <w:instrText xml:space="preserve"> PAGEREF _Toc280733204 \h </w:instrText>
        </w:r>
        <w:r>
          <w:rPr>
            <w:noProof/>
            <w:webHidden/>
          </w:rPr>
        </w:r>
        <w:r>
          <w:rPr>
            <w:noProof/>
            <w:webHidden/>
          </w:rPr>
          <w:fldChar w:fldCharType="separate"/>
        </w:r>
        <w:r w:rsidR="00210044">
          <w:rPr>
            <w:noProof/>
            <w:webHidden/>
          </w:rPr>
          <w:t>10</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5" w:history="1">
        <w:r w:rsidR="00210044" w:rsidRPr="00733005">
          <w:rPr>
            <w:rStyle w:val="Hyperlink"/>
            <w:noProof/>
          </w:rPr>
          <w:t>3.3.</w:t>
        </w:r>
        <w:r w:rsidR="00210044">
          <w:rPr>
            <w:rFonts w:asciiTheme="minorHAnsi" w:eastAsiaTheme="minorEastAsia" w:hAnsiTheme="minorHAnsi" w:cstheme="minorBidi"/>
            <w:noProof/>
            <w:sz w:val="22"/>
            <w:szCs w:val="22"/>
          </w:rPr>
          <w:tab/>
        </w:r>
        <w:r w:rsidR="00210044" w:rsidRPr="00733005">
          <w:rPr>
            <w:rStyle w:val="Hyperlink"/>
            <w:noProof/>
          </w:rPr>
          <w:t>Az értékelés referenciakeretei</w:t>
        </w:r>
        <w:r w:rsidR="00210044">
          <w:rPr>
            <w:noProof/>
            <w:webHidden/>
          </w:rPr>
          <w:tab/>
        </w:r>
        <w:r>
          <w:rPr>
            <w:noProof/>
            <w:webHidden/>
          </w:rPr>
          <w:fldChar w:fldCharType="begin"/>
        </w:r>
        <w:r w:rsidR="00210044">
          <w:rPr>
            <w:noProof/>
            <w:webHidden/>
          </w:rPr>
          <w:instrText xml:space="preserve"> PAGEREF _Toc280733205 \h </w:instrText>
        </w:r>
        <w:r>
          <w:rPr>
            <w:noProof/>
            <w:webHidden/>
          </w:rPr>
        </w:r>
        <w:r>
          <w:rPr>
            <w:noProof/>
            <w:webHidden/>
          </w:rPr>
          <w:fldChar w:fldCharType="separate"/>
        </w:r>
        <w:r w:rsidR="00210044">
          <w:rPr>
            <w:noProof/>
            <w:webHidden/>
          </w:rPr>
          <w:t>12</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6" w:history="1">
        <w:r w:rsidR="00210044" w:rsidRPr="00733005">
          <w:rPr>
            <w:rStyle w:val="Hyperlink"/>
            <w:noProof/>
          </w:rPr>
          <w:t>3.4.</w:t>
        </w:r>
        <w:r w:rsidR="00210044">
          <w:rPr>
            <w:rFonts w:asciiTheme="minorHAnsi" w:eastAsiaTheme="minorEastAsia" w:hAnsiTheme="minorHAnsi" w:cstheme="minorBidi"/>
            <w:noProof/>
            <w:sz w:val="22"/>
            <w:szCs w:val="22"/>
          </w:rPr>
          <w:tab/>
        </w:r>
        <w:r w:rsidR="00210044" w:rsidRPr="00733005">
          <w:rPr>
            <w:rStyle w:val="Hyperlink"/>
            <w:noProof/>
          </w:rPr>
          <w:t>Az értékelés célja és alkalmazási köre</w:t>
        </w:r>
        <w:r w:rsidR="00210044">
          <w:rPr>
            <w:noProof/>
            <w:webHidden/>
          </w:rPr>
          <w:tab/>
        </w:r>
        <w:r>
          <w:rPr>
            <w:noProof/>
            <w:webHidden/>
          </w:rPr>
          <w:fldChar w:fldCharType="begin"/>
        </w:r>
        <w:r w:rsidR="00210044">
          <w:rPr>
            <w:noProof/>
            <w:webHidden/>
          </w:rPr>
          <w:instrText xml:space="preserve"> PAGEREF _Toc280733206 \h </w:instrText>
        </w:r>
        <w:r>
          <w:rPr>
            <w:noProof/>
            <w:webHidden/>
          </w:rPr>
        </w:r>
        <w:r>
          <w:rPr>
            <w:noProof/>
            <w:webHidden/>
          </w:rPr>
          <w:fldChar w:fldCharType="separate"/>
        </w:r>
        <w:r w:rsidR="00210044">
          <w:rPr>
            <w:noProof/>
            <w:webHidden/>
          </w:rPr>
          <w:t>12</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7" w:history="1">
        <w:r w:rsidR="00210044" w:rsidRPr="00733005">
          <w:rPr>
            <w:rStyle w:val="Hyperlink"/>
            <w:noProof/>
          </w:rPr>
          <w:t>3.5.</w:t>
        </w:r>
        <w:r w:rsidR="00210044">
          <w:rPr>
            <w:rFonts w:asciiTheme="minorHAnsi" w:eastAsiaTheme="minorEastAsia" w:hAnsiTheme="minorHAnsi" w:cstheme="minorBidi"/>
            <w:noProof/>
            <w:sz w:val="22"/>
            <w:szCs w:val="22"/>
          </w:rPr>
          <w:tab/>
        </w:r>
        <w:r w:rsidR="00210044" w:rsidRPr="00733005">
          <w:rPr>
            <w:rStyle w:val="Hyperlink"/>
            <w:noProof/>
          </w:rPr>
          <w:t>A programra vonatkozó korábbi értékelések</w:t>
        </w:r>
        <w:r w:rsidR="00210044">
          <w:rPr>
            <w:noProof/>
            <w:webHidden/>
          </w:rPr>
          <w:tab/>
        </w:r>
        <w:r>
          <w:rPr>
            <w:noProof/>
            <w:webHidden/>
          </w:rPr>
          <w:fldChar w:fldCharType="begin"/>
        </w:r>
        <w:r w:rsidR="00210044">
          <w:rPr>
            <w:noProof/>
            <w:webHidden/>
          </w:rPr>
          <w:instrText xml:space="preserve"> PAGEREF _Toc280733207 \h </w:instrText>
        </w:r>
        <w:r>
          <w:rPr>
            <w:noProof/>
            <w:webHidden/>
          </w:rPr>
        </w:r>
        <w:r>
          <w:rPr>
            <w:noProof/>
            <w:webHidden/>
          </w:rPr>
          <w:fldChar w:fldCharType="separate"/>
        </w:r>
        <w:r w:rsidR="00210044">
          <w:rPr>
            <w:noProof/>
            <w:webHidden/>
          </w:rPr>
          <w:t>16</w:t>
        </w:r>
        <w:r>
          <w:rPr>
            <w:noProof/>
            <w:webHidden/>
          </w:rPr>
          <w:fldChar w:fldCharType="end"/>
        </w:r>
      </w:hyperlink>
    </w:p>
    <w:p w:rsidR="00210044" w:rsidRDefault="00277EB4">
      <w:pPr>
        <w:pStyle w:val="TOC1"/>
        <w:rPr>
          <w:rFonts w:asciiTheme="minorHAnsi" w:eastAsiaTheme="minorEastAsia" w:hAnsiTheme="minorHAnsi" w:cstheme="minorBidi"/>
          <w:caps w:val="0"/>
          <w:sz w:val="22"/>
          <w:szCs w:val="22"/>
        </w:rPr>
      </w:pPr>
      <w:hyperlink w:anchor="_Toc280733208" w:history="1">
        <w:r w:rsidR="00210044" w:rsidRPr="00733005">
          <w:rPr>
            <w:rStyle w:val="Hyperlink"/>
          </w:rPr>
          <w:t>4.</w:t>
        </w:r>
        <w:r w:rsidR="00210044">
          <w:rPr>
            <w:rFonts w:asciiTheme="minorHAnsi" w:eastAsiaTheme="minorEastAsia" w:hAnsiTheme="minorHAnsi" w:cstheme="minorBidi"/>
            <w:caps w:val="0"/>
            <w:sz w:val="22"/>
            <w:szCs w:val="22"/>
          </w:rPr>
          <w:tab/>
        </w:r>
        <w:r w:rsidR="00210044" w:rsidRPr="00733005">
          <w:rPr>
            <w:rStyle w:val="Hyperlink"/>
          </w:rPr>
          <w:t>Módszertani megközelítés</w:t>
        </w:r>
        <w:r w:rsidR="00210044">
          <w:rPr>
            <w:webHidden/>
          </w:rPr>
          <w:tab/>
        </w:r>
        <w:r>
          <w:rPr>
            <w:webHidden/>
          </w:rPr>
          <w:fldChar w:fldCharType="begin"/>
        </w:r>
        <w:r w:rsidR="00210044">
          <w:rPr>
            <w:webHidden/>
          </w:rPr>
          <w:instrText xml:space="preserve"> PAGEREF _Toc280733208 \h </w:instrText>
        </w:r>
        <w:r>
          <w:rPr>
            <w:webHidden/>
          </w:rPr>
        </w:r>
        <w:r>
          <w:rPr>
            <w:webHidden/>
          </w:rPr>
          <w:fldChar w:fldCharType="separate"/>
        </w:r>
        <w:r w:rsidR="00210044">
          <w:rPr>
            <w:webHidden/>
          </w:rPr>
          <w:t>18</w:t>
        </w:r>
        <w:r>
          <w:rPr>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09" w:history="1">
        <w:r w:rsidR="00210044" w:rsidRPr="00733005">
          <w:rPr>
            <w:rStyle w:val="Hyperlink"/>
            <w:noProof/>
          </w:rPr>
          <w:t>4.1.</w:t>
        </w:r>
        <w:r w:rsidR="00210044">
          <w:rPr>
            <w:rFonts w:asciiTheme="minorHAnsi" w:eastAsiaTheme="minorEastAsia" w:hAnsiTheme="minorHAnsi" w:cstheme="minorBidi"/>
            <w:noProof/>
            <w:sz w:val="22"/>
            <w:szCs w:val="22"/>
          </w:rPr>
          <w:tab/>
        </w:r>
        <w:r w:rsidR="00210044" w:rsidRPr="00733005">
          <w:rPr>
            <w:rStyle w:val="Hyperlink"/>
            <w:noProof/>
          </w:rPr>
          <w:t>Az értékelés logikája</w:t>
        </w:r>
        <w:r w:rsidR="00210044">
          <w:rPr>
            <w:noProof/>
            <w:webHidden/>
          </w:rPr>
          <w:tab/>
        </w:r>
        <w:r>
          <w:rPr>
            <w:noProof/>
            <w:webHidden/>
          </w:rPr>
          <w:fldChar w:fldCharType="begin"/>
        </w:r>
        <w:r w:rsidR="00210044">
          <w:rPr>
            <w:noProof/>
            <w:webHidden/>
          </w:rPr>
          <w:instrText xml:space="preserve"> PAGEREF _Toc280733209 \h </w:instrText>
        </w:r>
        <w:r>
          <w:rPr>
            <w:noProof/>
            <w:webHidden/>
          </w:rPr>
        </w:r>
        <w:r>
          <w:rPr>
            <w:noProof/>
            <w:webHidden/>
          </w:rPr>
          <w:fldChar w:fldCharType="separate"/>
        </w:r>
        <w:r w:rsidR="00210044">
          <w:rPr>
            <w:noProof/>
            <w:webHidden/>
          </w:rPr>
          <w:t>18</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10" w:history="1">
        <w:r w:rsidR="00210044" w:rsidRPr="00733005">
          <w:rPr>
            <w:rStyle w:val="Hyperlink"/>
            <w:noProof/>
          </w:rPr>
          <w:t>4.2.</w:t>
        </w:r>
        <w:r w:rsidR="00210044">
          <w:rPr>
            <w:rFonts w:asciiTheme="minorHAnsi" w:eastAsiaTheme="minorEastAsia" w:hAnsiTheme="minorHAnsi" w:cstheme="minorBidi"/>
            <w:noProof/>
            <w:sz w:val="22"/>
            <w:szCs w:val="22"/>
          </w:rPr>
          <w:tab/>
        </w:r>
        <w:r w:rsidR="00210044" w:rsidRPr="00733005">
          <w:rPr>
            <w:rStyle w:val="Hyperlink"/>
            <w:noProof/>
          </w:rPr>
          <w:t>Az értékelési munka szakaszai</w:t>
        </w:r>
        <w:r w:rsidR="00210044">
          <w:rPr>
            <w:noProof/>
            <w:webHidden/>
          </w:rPr>
          <w:tab/>
        </w:r>
        <w:r>
          <w:rPr>
            <w:noProof/>
            <w:webHidden/>
          </w:rPr>
          <w:fldChar w:fldCharType="begin"/>
        </w:r>
        <w:r w:rsidR="00210044">
          <w:rPr>
            <w:noProof/>
            <w:webHidden/>
          </w:rPr>
          <w:instrText xml:space="preserve"> PAGEREF _Toc280733210 \h </w:instrText>
        </w:r>
        <w:r>
          <w:rPr>
            <w:noProof/>
            <w:webHidden/>
          </w:rPr>
        </w:r>
        <w:r>
          <w:rPr>
            <w:noProof/>
            <w:webHidden/>
          </w:rPr>
          <w:fldChar w:fldCharType="separate"/>
        </w:r>
        <w:r w:rsidR="00210044">
          <w:rPr>
            <w:noProof/>
            <w:webHidden/>
          </w:rPr>
          <w:t>22</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11" w:history="1">
        <w:r w:rsidR="00210044" w:rsidRPr="00733005">
          <w:rPr>
            <w:rStyle w:val="Hyperlink"/>
            <w:noProof/>
          </w:rPr>
          <w:t>4.3.</w:t>
        </w:r>
        <w:r w:rsidR="00210044">
          <w:rPr>
            <w:rFonts w:asciiTheme="minorHAnsi" w:eastAsiaTheme="minorEastAsia" w:hAnsiTheme="minorHAnsi" w:cstheme="minorBidi"/>
            <w:noProof/>
            <w:sz w:val="22"/>
            <w:szCs w:val="22"/>
          </w:rPr>
          <w:tab/>
        </w:r>
        <w:r w:rsidR="00210044" w:rsidRPr="00733005">
          <w:rPr>
            <w:rStyle w:val="Hyperlink"/>
            <w:noProof/>
          </w:rPr>
          <w:t>Az I. tengely értékeléséhez használt módszertanok</w:t>
        </w:r>
        <w:r w:rsidR="00210044">
          <w:rPr>
            <w:noProof/>
            <w:webHidden/>
          </w:rPr>
          <w:tab/>
        </w:r>
        <w:r>
          <w:rPr>
            <w:noProof/>
            <w:webHidden/>
          </w:rPr>
          <w:fldChar w:fldCharType="begin"/>
        </w:r>
        <w:r w:rsidR="00210044">
          <w:rPr>
            <w:noProof/>
            <w:webHidden/>
          </w:rPr>
          <w:instrText xml:space="preserve"> PAGEREF _Toc280733211 \h </w:instrText>
        </w:r>
        <w:r>
          <w:rPr>
            <w:noProof/>
            <w:webHidden/>
          </w:rPr>
        </w:r>
        <w:r>
          <w:rPr>
            <w:noProof/>
            <w:webHidden/>
          </w:rPr>
          <w:fldChar w:fldCharType="separate"/>
        </w:r>
        <w:r w:rsidR="00210044">
          <w:rPr>
            <w:noProof/>
            <w:webHidden/>
          </w:rPr>
          <w:t>27</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12" w:history="1">
        <w:r w:rsidR="00210044" w:rsidRPr="00733005">
          <w:rPr>
            <w:rStyle w:val="Hyperlink"/>
            <w:noProof/>
          </w:rPr>
          <w:t>4.4.</w:t>
        </w:r>
        <w:r w:rsidR="00210044">
          <w:rPr>
            <w:rFonts w:asciiTheme="minorHAnsi" w:eastAsiaTheme="minorEastAsia" w:hAnsiTheme="minorHAnsi" w:cstheme="minorBidi"/>
            <w:noProof/>
            <w:sz w:val="22"/>
            <w:szCs w:val="22"/>
          </w:rPr>
          <w:tab/>
        </w:r>
        <w:r w:rsidR="00210044" w:rsidRPr="00733005">
          <w:rPr>
            <w:rStyle w:val="Hyperlink"/>
            <w:noProof/>
          </w:rPr>
          <w:t>A II. tengely értékeléséhez használt módszertanok</w:t>
        </w:r>
        <w:r w:rsidR="00210044">
          <w:rPr>
            <w:noProof/>
            <w:webHidden/>
          </w:rPr>
          <w:tab/>
        </w:r>
        <w:r>
          <w:rPr>
            <w:noProof/>
            <w:webHidden/>
          </w:rPr>
          <w:fldChar w:fldCharType="begin"/>
        </w:r>
        <w:r w:rsidR="00210044">
          <w:rPr>
            <w:noProof/>
            <w:webHidden/>
          </w:rPr>
          <w:instrText xml:space="preserve"> PAGEREF _Toc280733212 \h </w:instrText>
        </w:r>
        <w:r>
          <w:rPr>
            <w:noProof/>
            <w:webHidden/>
          </w:rPr>
        </w:r>
        <w:r>
          <w:rPr>
            <w:noProof/>
            <w:webHidden/>
          </w:rPr>
          <w:fldChar w:fldCharType="separate"/>
        </w:r>
        <w:r w:rsidR="00210044">
          <w:rPr>
            <w:noProof/>
            <w:webHidden/>
          </w:rPr>
          <w:t>32</w:t>
        </w:r>
        <w:r>
          <w:rPr>
            <w:noProof/>
            <w:webHidden/>
          </w:rPr>
          <w:fldChar w:fldCharType="end"/>
        </w:r>
      </w:hyperlink>
    </w:p>
    <w:p w:rsidR="00210044" w:rsidRDefault="00277EB4">
      <w:pPr>
        <w:pStyle w:val="TOC2"/>
        <w:rPr>
          <w:rFonts w:asciiTheme="minorHAnsi" w:eastAsiaTheme="minorEastAsia" w:hAnsiTheme="minorHAnsi" w:cstheme="minorBidi"/>
          <w:noProof/>
          <w:sz w:val="22"/>
          <w:szCs w:val="22"/>
        </w:rPr>
      </w:pPr>
      <w:hyperlink w:anchor="_Toc280733213" w:history="1">
        <w:r w:rsidR="00210044" w:rsidRPr="00733005">
          <w:rPr>
            <w:rStyle w:val="Hyperlink"/>
            <w:noProof/>
          </w:rPr>
          <w:t>4.5.</w:t>
        </w:r>
        <w:r w:rsidR="00210044">
          <w:rPr>
            <w:rFonts w:asciiTheme="minorHAnsi" w:eastAsiaTheme="minorEastAsia" w:hAnsiTheme="minorHAnsi" w:cstheme="minorBidi"/>
            <w:noProof/>
            <w:sz w:val="22"/>
            <w:szCs w:val="22"/>
          </w:rPr>
          <w:tab/>
        </w:r>
        <w:r w:rsidR="00210044" w:rsidRPr="00733005">
          <w:rPr>
            <w:rStyle w:val="Hyperlink"/>
            <w:noProof/>
          </w:rPr>
          <w:t>III. és IV. tengely értékeléséhez használt módszertanok</w:t>
        </w:r>
        <w:r w:rsidR="00210044">
          <w:rPr>
            <w:noProof/>
            <w:webHidden/>
          </w:rPr>
          <w:tab/>
        </w:r>
        <w:r>
          <w:rPr>
            <w:noProof/>
            <w:webHidden/>
          </w:rPr>
          <w:fldChar w:fldCharType="begin"/>
        </w:r>
        <w:r w:rsidR="00210044">
          <w:rPr>
            <w:noProof/>
            <w:webHidden/>
          </w:rPr>
          <w:instrText xml:space="preserve"> PAGEREF _Toc280733213 \h </w:instrText>
        </w:r>
        <w:r>
          <w:rPr>
            <w:noProof/>
            <w:webHidden/>
          </w:rPr>
        </w:r>
        <w:r>
          <w:rPr>
            <w:noProof/>
            <w:webHidden/>
          </w:rPr>
          <w:fldChar w:fldCharType="separate"/>
        </w:r>
        <w:r w:rsidR="00210044">
          <w:rPr>
            <w:noProof/>
            <w:webHidden/>
          </w:rPr>
          <w:t>46</w:t>
        </w:r>
        <w:r>
          <w:rPr>
            <w:noProof/>
            <w:webHidden/>
          </w:rPr>
          <w:fldChar w:fldCharType="end"/>
        </w:r>
      </w:hyperlink>
    </w:p>
    <w:p w:rsidR="002C49D7" w:rsidRPr="00E03E1D" w:rsidRDefault="00277EB4" w:rsidP="008452C0">
      <w:pPr>
        <w:pStyle w:val="HUNNormal"/>
        <w:rPr>
          <w:noProof/>
        </w:rPr>
      </w:pPr>
      <w:r w:rsidRPr="00E03E1D">
        <w:rPr>
          <w:noProof/>
        </w:rPr>
        <w:fldChar w:fldCharType="end"/>
      </w: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3510"/>
        <w:gridCol w:w="5793"/>
      </w:tblGrid>
      <w:tr w:rsidR="008452C0" w:rsidRPr="00E03E1D" w:rsidTr="00CC10EE">
        <w:tc>
          <w:tcPr>
            <w:tcW w:w="9303" w:type="dxa"/>
            <w:gridSpan w:val="2"/>
            <w:shd w:val="clear" w:color="auto" w:fill="EFD3D2"/>
          </w:tcPr>
          <w:p w:rsidR="008452C0" w:rsidRPr="00E03E1D" w:rsidRDefault="008452C0" w:rsidP="00CC10EE">
            <w:pPr>
              <w:jc w:val="center"/>
              <w:rPr>
                <w:b/>
                <w:bCs/>
                <w:sz w:val="24"/>
                <w:szCs w:val="24"/>
              </w:rPr>
            </w:pPr>
            <w:r w:rsidRPr="00E03E1D">
              <w:rPr>
                <w:b/>
                <w:bCs/>
                <w:smallCaps/>
                <w:sz w:val="24"/>
                <w:szCs w:val="24"/>
              </w:rPr>
              <w:t>Verziókövetési információk</w:t>
            </w:r>
          </w:p>
        </w:tc>
      </w:tr>
      <w:tr w:rsidR="008452C0" w:rsidRPr="00E03E1D" w:rsidTr="00E35568">
        <w:tc>
          <w:tcPr>
            <w:tcW w:w="3510" w:type="dxa"/>
            <w:shd w:val="clear" w:color="auto" w:fill="DFA7A6"/>
          </w:tcPr>
          <w:p w:rsidR="008452C0" w:rsidRPr="00E03E1D" w:rsidRDefault="008452C0" w:rsidP="00CC10EE">
            <w:pPr>
              <w:jc w:val="center"/>
              <w:rPr>
                <w:b/>
                <w:bCs/>
                <w:sz w:val="22"/>
                <w:szCs w:val="22"/>
              </w:rPr>
            </w:pPr>
            <w:r w:rsidRPr="00E03E1D">
              <w:rPr>
                <w:b/>
                <w:bCs/>
                <w:sz w:val="22"/>
                <w:szCs w:val="22"/>
              </w:rPr>
              <w:t>Verzió száma:</w:t>
            </w:r>
          </w:p>
        </w:tc>
        <w:tc>
          <w:tcPr>
            <w:tcW w:w="5793" w:type="dxa"/>
            <w:shd w:val="clear" w:color="auto" w:fill="DFA7A6"/>
          </w:tcPr>
          <w:p w:rsidR="008452C0" w:rsidRPr="00E03E1D" w:rsidRDefault="008452C0" w:rsidP="00210044">
            <w:pPr>
              <w:rPr>
                <w:sz w:val="22"/>
                <w:szCs w:val="22"/>
              </w:rPr>
            </w:pPr>
            <w:r w:rsidRPr="00E03E1D">
              <w:rPr>
                <w:sz w:val="22"/>
                <w:szCs w:val="22"/>
              </w:rPr>
              <w:t>v</w:t>
            </w:r>
            <w:r w:rsidR="00210044">
              <w:rPr>
                <w:sz w:val="22"/>
                <w:szCs w:val="22"/>
              </w:rPr>
              <w:t>30</w:t>
            </w:r>
          </w:p>
        </w:tc>
      </w:tr>
      <w:tr w:rsidR="008452C0" w:rsidRPr="00E03E1D" w:rsidTr="00E35568">
        <w:tc>
          <w:tcPr>
            <w:tcW w:w="3510" w:type="dxa"/>
            <w:shd w:val="clear" w:color="auto" w:fill="EFD3D2"/>
          </w:tcPr>
          <w:p w:rsidR="008452C0" w:rsidRPr="00E03E1D" w:rsidRDefault="008452C0" w:rsidP="00CC10EE">
            <w:pPr>
              <w:jc w:val="center"/>
              <w:rPr>
                <w:b/>
                <w:bCs/>
                <w:sz w:val="22"/>
                <w:szCs w:val="22"/>
              </w:rPr>
            </w:pPr>
            <w:r w:rsidRPr="00E03E1D">
              <w:rPr>
                <w:b/>
                <w:bCs/>
                <w:sz w:val="22"/>
                <w:szCs w:val="22"/>
              </w:rPr>
              <w:t>Utoljára módosította:</w:t>
            </w:r>
          </w:p>
        </w:tc>
        <w:tc>
          <w:tcPr>
            <w:tcW w:w="5793" w:type="dxa"/>
            <w:shd w:val="clear" w:color="auto" w:fill="EFD3D2"/>
          </w:tcPr>
          <w:p w:rsidR="00210044" w:rsidRPr="00E03E1D" w:rsidRDefault="00210044" w:rsidP="00CC10EE">
            <w:pPr>
              <w:rPr>
                <w:sz w:val="22"/>
                <w:szCs w:val="22"/>
              </w:rPr>
            </w:pPr>
            <w:r>
              <w:rPr>
                <w:sz w:val="22"/>
                <w:szCs w:val="22"/>
              </w:rPr>
              <w:t>Cserneczky Tamás</w:t>
            </w:r>
          </w:p>
        </w:tc>
      </w:tr>
      <w:tr w:rsidR="008452C0" w:rsidRPr="00E03E1D" w:rsidTr="00E35568">
        <w:tc>
          <w:tcPr>
            <w:tcW w:w="3510" w:type="dxa"/>
            <w:shd w:val="clear" w:color="auto" w:fill="DFA7A6"/>
          </w:tcPr>
          <w:p w:rsidR="008452C0" w:rsidRPr="00E03E1D" w:rsidRDefault="008452C0" w:rsidP="00CC10EE">
            <w:pPr>
              <w:jc w:val="center"/>
              <w:rPr>
                <w:b/>
                <w:bCs/>
                <w:sz w:val="22"/>
                <w:szCs w:val="22"/>
              </w:rPr>
            </w:pPr>
            <w:r w:rsidRPr="00E03E1D">
              <w:rPr>
                <w:b/>
                <w:bCs/>
                <w:sz w:val="22"/>
                <w:szCs w:val="22"/>
              </w:rPr>
              <w:t>Módosítás indoka:</w:t>
            </w:r>
          </w:p>
        </w:tc>
        <w:tc>
          <w:tcPr>
            <w:tcW w:w="5793" w:type="dxa"/>
            <w:shd w:val="clear" w:color="auto" w:fill="DFA7A6"/>
          </w:tcPr>
          <w:p w:rsidR="008452C0" w:rsidRPr="00E03E1D" w:rsidRDefault="00982143" w:rsidP="00173CB8">
            <w:pPr>
              <w:rPr>
                <w:sz w:val="22"/>
                <w:szCs w:val="22"/>
              </w:rPr>
            </w:pPr>
            <w:r w:rsidRPr="00E03E1D">
              <w:rPr>
                <w:sz w:val="22"/>
                <w:szCs w:val="22"/>
              </w:rPr>
              <w:t>A minőségbiztosító</w:t>
            </w:r>
            <w:r w:rsidR="00E35568" w:rsidRPr="00E03E1D">
              <w:rPr>
                <w:sz w:val="22"/>
                <w:szCs w:val="22"/>
              </w:rPr>
              <w:t>, illetve a VM szakfőosztályai</w:t>
            </w:r>
            <w:r w:rsidR="000A3D66" w:rsidRPr="00E03E1D">
              <w:rPr>
                <w:sz w:val="22"/>
                <w:szCs w:val="22"/>
              </w:rPr>
              <w:t>, Monitoring Osztálya</w:t>
            </w:r>
            <w:r w:rsidR="00E35568" w:rsidRPr="00E03E1D">
              <w:rPr>
                <w:sz w:val="22"/>
                <w:szCs w:val="22"/>
              </w:rPr>
              <w:t xml:space="preserve"> és az MVH munkatársai</w:t>
            </w:r>
            <w:r w:rsidRPr="00E03E1D">
              <w:rPr>
                <w:sz w:val="22"/>
                <w:szCs w:val="22"/>
              </w:rPr>
              <w:t xml:space="preserve"> </w:t>
            </w:r>
            <w:r w:rsidR="00E35568" w:rsidRPr="00E03E1D">
              <w:rPr>
                <w:sz w:val="22"/>
                <w:szCs w:val="22"/>
              </w:rPr>
              <w:t xml:space="preserve">által küldött </w:t>
            </w:r>
            <w:r w:rsidRPr="00E03E1D">
              <w:rPr>
                <w:sz w:val="22"/>
                <w:szCs w:val="22"/>
              </w:rPr>
              <w:t>észrevételek átvezetése</w:t>
            </w:r>
            <w:r w:rsidR="00173CB8">
              <w:rPr>
                <w:sz w:val="22"/>
                <w:szCs w:val="22"/>
              </w:rPr>
              <w:t>, összefoglaló fejezet elkészítése.</w:t>
            </w:r>
          </w:p>
        </w:tc>
      </w:tr>
      <w:tr w:rsidR="008452C0" w:rsidRPr="00E03E1D" w:rsidTr="00E35568">
        <w:tc>
          <w:tcPr>
            <w:tcW w:w="3510" w:type="dxa"/>
            <w:shd w:val="clear" w:color="auto" w:fill="EFD3D2"/>
          </w:tcPr>
          <w:p w:rsidR="008452C0" w:rsidRPr="00E03E1D" w:rsidRDefault="008452C0" w:rsidP="00CC10EE">
            <w:pPr>
              <w:jc w:val="center"/>
              <w:rPr>
                <w:b/>
                <w:bCs/>
                <w:sz w:val="22"/>
                <w:szCs w:val="22"/>
              </w:rPr>
            </w:pPr>
            <w:r w:rsidRPr="00E03E1D">
              <w:rPr>
                <w:b/>
                <w:bCs/>
                <w:sz w:val="22"/>
                <w:szCs w:val="22"/>
              </w:rPr>
              <w:t>Jóváhagyta a HUNGARIKUM ko</w:t>
            </w:r>
            <w:r w:rsidRPr="00E03E1D">
              <w:rPr>
                <w:b/>
                <w:bCs/>
                <w:sz w:val="22"/>
                <w:szCs w:val="22"/>
              </w:rPr>
              <w:t>n</w:t>
            </w:r>
            <w:r w:rsidRPr="00E03E1D">
              <w:rPr>
                <w:b/>
                <w:bCs/>
                <w:sz w:val="22"/>
                <w:szCs w:val="22"/>
              </w:rPr>
              <w:t>zorcium részéről (név/dátum)</w:t>
            </w:r>
          </w:p>
        </w:tc>
        <w:tc>
          <w:tcPr>
            <w:tcW w:w="5793" w:type="dxa"/>
            <w:shd w:val="clear" w:color="auto" w:fill="EFD3D2"/>
          </w:tcPr>
          <w:p w:rsidR="008452C0" w:rsidRPr="00E03E1D" w:rsidRDefault="00B31788" w:rsidP="00B057D9">
            <w:pPr>
              <w:rPr>
                <w:sz w:val="22"/>
                <w:szCs w:val="22"/>
              </w:rPr>
            </w:pPr>
            <w:r w:rsidRPr="00E03E1D">
              <w:rPr>
                <w:sz w:val="22"/>
                <w:szCs w:val="22"/>
              </w:rPr>
              <w:t>Cserneczky Tamás, 2010.1</w:t>
            </w:r>
            <w:r w:rsidR="00B057D9" w:rsidRPr="00E03E1D">
              <w:rPr>
                <w:sz w:val="22"/>
                <w:szCs w:val="22"/>
              </w:rPr>
              <w:t>2.</w:t>
            </w:r>
            <w:r w:rsidR="009C3DC6">
              <w:rPr>
                <w:sz w:val="22"/>
                <w:szCs w:val="22"/>
              </w:rPr>
              <w:t>21</w:t>
            </w:r>
          </w:p>
        </w:tc>
      </w:tr>
    </w:tbl>
    <w:p w:rsidR="002C49D7" w:rsidRPr="00E03E1D" w:rsidRDefault="002C49D7" w:rsidP="008452C0">
      <w:pPr>
        <w:pStyle w:val="HUNNormal"/>
      </w:pPr>
    </w:p>
    <w:p w:rsidR="009A6C85" w:rsidRPr="00E03E1D" w:rsidRDefault="009A6C85">
      <w:pPr>
        <w:spacing w:before="0" w:after="0" w:line="240" w:lineRule="auto"/>
        <w:rPr>
          <w:lang w:eastAsia="en-US"/>
        </w:rPr>
      </w:pPr>
      <w:r w:rsidRPr="00E03E1D">
        <w:rPr>
          <w:lang w:eastAsia="en-US"/>
        </w:rPr>
        <w:br w:type="page"/>
      </w:r>
    </w:p>
    <w:p w:rsidR="00F23CE8" w:rsidRDefault="00173CB8" w:rsidP="00CB21E5">
      <w:pPr>
        <w:pStyle w:val="HUNHeading1"/>
      </w:pPr>
      <w:bookmarkStart w:id="0" w:name="_Toc280733198"/>
      <w:r>
        <w:lastRenderedPageBreak/>
        <w:t>Összefoglalás</w:t>
      </w:r>
      <w:bookmarkEnd w:id="0"/>
    </w:p>
    <w:p w:rsidR="00F23CE8" w:rsidRDefault="00FF4FF5" w:rsidP="00F23CE8">
      <w:pPr>
        <w:pStyle w:val="HUNNormal"/>
      </w:pPr>
      <w:r>
        <w:t>A közösségi előírásoknak megfelelően független értékelők bevonásával elkész</w:t>
      </w:r>
      <w:r w:rsidR="00A26FB5">
        <w:t>ült</w:t>
      </w:r>
      <w:r>
        <w:t xml:space="preserve"> a</w:t>
      </w:r>
      <w:r w:rsidR="00A26FB5">
        <w:t>z</w:t>
      </w:r>
      <w:r>
        <w:t xml:space="preserve"> </w:t>
      </w:r>
      <w:r w:rsidR="00A26FB5">
        <w:t>Új Magyarország Vidé</w:t>
      </w:r>
      <w:r w:rsidR="00A26FB5">
        <w:t>k</w:t>
      </w:r>
      <w:r w:rsidR="00A26FB5">
        <w:t xml:space="preserve">fejlesztési </w:t>
      </w:r>
      <w:r>
        <w:t>Program félidei értékelés</w:t>
      </w:r>
      <w:r w:rsidR="00A26FB5">
        <w:t>e</w:t>
      </w:r>
      <w:r>
        <w:t xml:space="preserve">. Az értékelési </w:t>
      </w:r>
      <w:r w:rsidR="006569E1">
        <w:t>projekt</w:t>
      </w:r>
      <w:r>
        <w:t xml:space="preserve"> 2010.06.01</w:t>
      </w:r>
      <w:r w:rsidR="006569E1">
        <w:t xml:space="preserve">-ével indult </w:t>
      </w:r>
      <w:r>
        <w:t xml:space="preserve">és </w:t>
      </w:r>
      <w:r w:rsidR="006569E1">
        <w:t>az összes olyan jo</w:t>
      </w:r>
      <w:r w:rsidR="006569E1">
        <w:t>g</w:t>
      </w:r>
      <w:r w:rsidR="006569E1">
        <w:t>címre kiterjedt, amelyben történt kifizetés 2010.06.</w:t>
      </w:r>
      <w:proofErr w:type="gramStart"/>
      <w:r w:rsidR="006569E1">
        <w:t>30-ig</w:t>
      </w:r>
      <w:r w:rsidR="0049327D">
        <w:rPr>
          <w:rStyle w:val="FootnoteReference"/>
        </w:rPr>
        <w:footnoteReference w:id="1"/>
      </w:r>
      <w:r w:rsidR="006569E1">
        <w:t>.</w:t>
      </w:r>
      <w:proofErr w:type="gramEnd"/>
    </w:p>
    <w:p w:rsidR="00FF4FF5" w:rsidRDefault="00FF4FF5" w:rsidP="00F23CE8">
      <w:pPr>
        <w:pStyle w:val="HUNNormal"/>
      </w:pPr>
      <w:r>
        <w:t>Az értéke</w:t>
      </w:r>
      <w:r w:rsidR="00692875">
        <w:t xml:space="preserve">lést a </w:t>
      </w:r>
      <w:r w:rsidR="006569E1">
        <w:t xml:space="preserve">közbeszerzési eljárásban </w:t>
      </w:r>
      <w:r w:rsidR="00692875">
        <w:t>kiválasztott szakértők az EU Bizottság által kiadott útmutatók ala</w:t>
      </w:r>
      <w:r w:rsidR="00692875">
        <w:t>p</w:t>
      </w:r>
      <w:r w:rsidR="0049327D">
        <w:t>ján, kvalitatív és kvantitatív</w:t>
      </w:r>
      <w:r w:rsidR="006569E1">
        <w:t xml:space="preserve"> hatás</w:t>
      </w:r>
      <w:r w:rsidR="00692875">
        <w:t>vizsgálati módszer</w:t>
      </w:r>
      <w:r w:rsidR="0049327D">
        <w:t>ek</w:t>
      </w:r>
      <w:r w:rsidR="00692875">
        <w:t xml:space="preserve"> </w:t>
      </w:r>
      <w:r w:rsidR="006569E1">
        <w:t>kombinálásával</w:t>
      </w:r>
      <w:r w:rsidR="00692875">
        <w:t xml:space="preserve"> végezték el.</w:t>
      </w:r>
    </w:p>
    <w:p w:rsidR="00692875" w:rsidRDefault="004D5065" w:rsidP="00F23CE8">
      <w:pPr>
        <w:pStyle w:val="HUNNormal"/>
      </w:pPr>
      <w:r>
        <w:t xml:space="preserve">Az elvégzett vizsgálatok az elérhető adatok alapján feltárták a már mérhető hatásokat és becsléseket adtak </w:t>
      </w:r>
      <w:r w:rsidR="00692875">
        <w:t>a várható hatások</w:t>
      </w:r>
      <w:r>
        <w:t>ról is</w:t>
      </w:r>
      <w:r w:rsidR="00692875">
        <w:t>.</w:t>
      </w:r>
    </w:p>
    <w:p w:rsidR="004D5065" w:rsidRDefault="00A33D09" w:rsidP="00F23CE8">
      <w:pPr>
        <w:pStyle w:val="HUNNormal"/>
      </w:pPr>
      <w:r>
        <w:t>Az értékelési munk</w:t>
      </w:r>
      <w:r w:rsidR="00F270B3">
        <w:t>a a számszerűsíthető adatok feldolgozása mellett az</w:t>
      </w:r>
      <w:r>
        <w:t xml:space="preserve"> ÚMVP lebonyolításáért felelős i</w:t>
      </w:r>
      <w:r>
        <w:t>n</w:t>
      </w:r>
      <w:r>
        <w:t>tézményrendszer munkatársai</w:t>
      </w:r>
      <w:r w:rsidR="00A26FB5">
        <w:t>,</w:t>
      </w:r>
      <w:r>
        <w:t xml:space="preserve"> a nyertes projektgazdák és a releváns szakterületek szakértőinek </w:t>
      </w:r>
      <w:r w:rsidR="00F270B3">
        <w:t>tapasztal</w:t>
      </w:r>
      <w:r w:rsidR="00F270B3">
        <w:t>a</w:t>
      </w:r>
      <w:r w:rsidR="00F270B3">
        <w:t>tára</w:t>
      </w:r>
      <w:r w:rsidR="007122D0">
        <w:t>, illetve a korábbi értékelések eredményeire</w:t>
      </w:r>
      <w:r w:rsidR="00F270B3">
        <w:t xml:space="preserve"> </w:t>
      </w:r>
      <w:r w:rsidR="0049327D">
        <w:t xml:space="preserve">is </w:t>
      </w:r>
      <w:r w:rsidR="00F270B3">
        <w:t>alapozott. Az elkészült értékelési jelentést az intézmén</w:t>
      </w:r>
      <w:r w:rsidR="00F270B3">
        <w:t>y</w:t>
      </w:r>
      <w:r w:rsidR="00F270B3">
        <w:t>rendszer felelős munkatársai és a Monitoring Bizottsági tagok is véleményezték</w:t>
      </w:r>
      <w:r w:rsidR="00931FC5">
        <w:t xml:space="preserve"> és az</w:t>
      </w:r>
      <w:r w:rsidR="00A26FB5">
        <w:t xml:space="preserve"> ÚMVP IH külső min</w:t>
      </w:r>
      <w:r w:rsidR="00A26FB5">
        <w:t>ő</w:t>
      </w:r>
      <w:r w:rsidR="00A26FB5">
        <w:t>ségbiztosítót is alkalmazott.</w:t>
      </w:r>
    </w:p>
    <w:p w:rsidR="0049327D" w:rsidRDefault="0049327D" w:rsidP="00F23CE8">
      <w:pPr>
        <w:pStyle w:val="HUNNormal"/>
      </w:pPr>
      <w:r>
        <w:t xml:space="preserve">Az értékelés az egyes intézkedések/jogcímek/célprogramok </w:t>
      </w:r>
      <w:r w:rsidR="00A26FB5">
        <w:t xml:space="preserve">és az ÚMVP tengelyeinek </w:t>
      </w:r>
      <w:r>
        <w:t>szintjén</w:t>
      </w:r>
      <w:r w:rsidR="00A26FB5">
        <w:t xml:space="preserve"> </w:t>
      </w:r>
      <w:r>
        <w:t>vizsgálta a hatásokat. Az értékelési projekt részletes megállapításokat tett mindkét szinten és javaslatokat fogalmazott meg az ÚMVP 2010-2013-as időszakával kapcsolatban.</w:t>
      </w:r>
    </w:p>
    <w:p w:rsidR="00692875" w:rsidRDefault="00692875" w:rsidP="00F23CE8">
      <w:pPr>
        <w:pStyle w:val="HUNNormal"/>
      </w:pPr>
      <w:r>
        <w:t xml:space="preserve">Az értékelési </w:t>
      </w:r>
      <w:r w:rsidR="00B67E02">
        <w:t>projekt legfontosabb megállapításai</w:t>
      </w:r>
      <w:r w:rsidR="00387761">
        <w:t xml:space="preserve"> és javaslatai</w:t>
      </w:r>
      <w:r w:rsidR="00B67E02">
        <w:t xml:space="preserve"> a következőek:</w:t>
      </w:r>
    </w:p>
    <w:p w:rsidR="00931FC5" w:rsidRDefault="00931FC5" w:rsidP="00931FC5">
      <w:pPr>
        <w:pStyle w:val="HUNNormal"/>
        <w:numPr>
          <w:ilvl w:val="0"/>
          <w:numId w:val="57"/>
        </w:numPr>
      </w:pPr>
      <w:r>
        <w:t>Az Új Magyarország Vidékfejlesztési Stratégia céljai ma is érvényesek és az intézkedések túlnyomó többségét is relevánsnak találta az értékelés.</w:t>
      </w:r>
    </w:p>
    <w:p w:rsidR="00931FC5" w:rsidRDefault="00931FC5" w:rsidP="00931FC5">
      <w:pPr>
        <w:pStyle w:val="HUNNormal"/>
        <w:numPr>
          <w:ilvl w:val="0"/>
          <w:numId w:val="57"/>
        </w:numPr>
      </w:pPr>
      <w:r>
        <w:t>Az ÚMVP sikeres lebonyolításához szükséges intézményrendszer és jogszabályi háttér kiépült és működőképes.</w:t>
      </w:r>
    </w:p>
    <w:p w:rsidR="00B67E02" w:rsidRDefault="00B67E02" w:rsidP="00B67E02">
      <w:pPr>
        <w:pStyle w:val="HUNNormal"/>
        <w:numPr>
          <w:ilvl w:val="0"/>
          <w:numId w:val="57"/>
        </w:numPr>
      </w:pPr>
      <w:r>
        <w:t>Az ÚMVP a 2007-2010.06.30 időszakban jelentős előrehaladást ért el a kötelezettségvállalások t</w:t>
      </w:r>
      <w:r>
        <w:t>e</w:t>
      </w:r>
      <w:r>
        <w:t>rén. A kedvező abszorpciós teljesítmény azonban jelentősen korlátozza a Program 2010-2013-as időszaká</w:t>
      </w:r>
      <w:r w:rsidR="0049327D">
        <w:t>nak pénzügyi mozgásterét</w:t>
      </w:r>
      <w:r w:rsidRPr="00E03E1D">
        <w:t>. 2010.06.30-ig a teljes keret 69,7%-74,2%-</w:t>
      </w:r>
      <w:r>
        <w:t xml:space="preserve">a került </w:t>
      </w:r>
      <w:proofErr w:type="gramStart"/>
      <w:r>
        <w:t>lekötésre</w:t>
      </w:r>
      <w:r w:rsidR="0049327D">
        <w:rPr>
          <w:rStyle w:val="FootnoteReference"/>
        </w:rPr>
        <w:footnoteReference w:id="2"/>
      </w:r>
      <w:r w:rsidRPr="00E03E1D">
        <w:t>,</w:t>
      </w:r>
      <w:proofErr w:type="gramEnd"/>
      <w:r w:rsidRPr="00E03E1D">
        <w:t xml:space="preserve"> a beérkezet</w:t>
      </w:r>
      <w:r>
        <w:t>t</w:t>
      </w:r>
      <w:r w:rsidRPr="00E03E1D">
        <w:t xml:space="preserve"> igények teljes körű kielégítése pedig 90,1%-95,9%-</w:t>
      </w:r>
      <w:r>
        <w:t>ra</w:t>
      </w:r>
      <w:r w:rsidRPr="00E03E1D">
        <w:t xml:space="preserve"> növelné a megítélt támogatások mértékét.</w:t>
      </w:r>
    </w:p>
    <w:p w:rsidR="00B67E02" w:rsidRDefault="00C92CD7" w:rsidP="00B67E02">
      <w:pPr>
        <w:pStyle w:val="HUNNormal"/>
        <w:numPr>
          <w:ilvl w:val="0"/>
          <w:numId w:val="57"/>
        </w:numPr>
      </w:pPr>
      <w:r>
        <w:t>A Program pénzügyi mozgásterét a 2010-2013</w:t>
      </w:r>
      <w:r w:rsidR="00A26FB5">
        <w:t>.</w:t>
      </w:r>
      <w:r>
        <w:t xml:space="preserve"> időszakra a m</w:t>
      </w:r>
      <w:r w:rsidR="0049327D">
        <w:t>ég</w:t>
      </w:r>
      <w:r>
        <w:t xml:space="preserve"> folyamatban lévő bírálati folyam</w:t>
      </w:r>
      <w:r>
        <w:t>a</w:t>
      </w:r>
      <w:r>
        <w:t xml:space="preserve">tok jelentősen befolyásolhatják, hiszen több mint 271 </w:t>
      </w:r>
      <w:proofErr w:type="spellStart"/>
      <w:r>
        <w:t>mrd</w:t>
      </w:r>
      <w:proofErr w:type="spellEnd"/>
      <w:r>
        <w:t xml:space="preserve"> Ft értékben volt 2010.06.30-án elbírála</w:t>
      </w:r>
      <w:r>
        <w:t>t</w:t>
      </w:r>
      <w:r>
        <w:t>lan kérelem a rendszerben.</w:t>
      </w:r>
    </w:p>
    <w:p w:rsidR="00C92CD7" w:rsidRPr="0049327D" w:rsidRDefault="00C92CD7" w:rsidP="00B67E02">
      <w:pPr>
        <w:pStyle w:val="HUNNormal"/>
        <w:numPr>
          <w:ilvl w:val="0"/>
          <w:numId w:val="57"/>
        </w:numPr>
      </w:pPr>
      <w:r w:rsidRPr="0049327D">
        <w:t xml:space="preserve">A </w:t>
      </w:r>
      <w:r w:rsidR="00387761" w:rsidRPr="0049327D">
        <w:t>2008-ban megjelenő, majd 2009-ben felerősödő pénzügyi válság jelentősen korlátozta a mez</w:t>
      </w:r>
      <w:r w:rsidR="00387761" w:rsidRPr="0049327D">
        <w:t>ő</w:t>
      </w:r>
      <w:r w:rsidR="00387761" w:rsidRPr="0049327D">
        <w:t>gazdasági termelők finanszírozási lehetőségeit. Ezé</w:t>
      </w:r>
      <w:r w:rsidR="00415516" w:rsidRPr="0049327D">
        <w:t xml:space="preserve">rt az </w:t>
      </w:r>
      <w:r w:rsidR="0049327D">
        <w:t>intézményrendszer</w:t>
      </w:r>
      <w:r w:rsidR="00415516" w:rsidRPr="0049327D">
        <w:t xml:space="preserve"> </w:t>
      </w:r>
      <w:r w:rsidR="0049327D">
        <w:t>több intézkedésnél jav</w:t>
      </w:r>
      <w:r w:rsidR="0049327D">
        <w:t>í</w:t>
      </w:r>
      <w:r w:rsidR="0049327D">
        <w:t>tott az igénybevétel feltételein a vállalkozások javára</w:t>
      </w:r>
      <w:r w:rsidR="00415516" w:rsidRPr="0049327D">
        <w:t>, továbbá 2009-ben</w:t>
      </w:r>
      <w:r w:rsidR="0049327D">
        <w:t xml:space="preserve"> jelentős mértékű forrásk</w:t>
      </w:r>
      <w:r w:rsidR="0049327D">
        <w:t>i</w:t>
      </w:r>
      <w:r w:rsidR="0049327D">
        <w:t>helyezést valósított meg</w:t>
      </w:r>
      <w:r w:rsidR="00415516" w:rsidRPr="0049327D">
        <w:t>.</w:t>
      </w:r>
    </w:p>
    <w:p w:rsidR="00415516" w:rsidRDefault="00B011F4" w:rsidP="00B67E02">
      <w:pPr>
        <w:pStyle w:val="HUNNormal"/>
        <w:numPr>
          <w:ilvl w:val="0"/>
          <w:numId w:val="57"/>
        </w:numPr>
      </w:pPr>
      <w:r>
        <w:t xml:space="preserve">A nyertes projektek várható hatásainak elemzése alapján az értékelés megállapította, hogy egyes intézkedéseknél az </w:t>
      </w:r>
      <w:proofErr w:type="gramStart"/>
      <w:r>
        <w:t>output mutatók</w:t>
      </w:r>
      <w:proofErr w:type="gramEnd"/>
      <w:r>
        <w:t xml:space="preserve"> várhatóan nem érik majd el a tervezett értéket, illetve nem az eredetileg tervezett szerkezetben fognak teljesülni. Ennek elsődleges oka a válságra történő reakc</w:t>
      </w:r>
      <w:r>
        <w:t>i</w:t>
      </w:r>
      <w:r>
        <w:lastRenderedPageBreak/>
        <w:t>óként felgyorsított forráskihelyezés volt, mert a meghirdetések között nem volt kellő idő a várható hatások elemzésére és a korrekciók kidolgozására.</w:t>
      </w:r>
    </w:p>
    <w:p w:rsidR="00B011F4" w:rsidRDefault="007E1147" w:rsidP="00B67E02">
      <w:pPr>
        <w:pStyle w:val="HUNNormal"/>
        <w:numPr>
          <w:ilvl w:val="0"/>
          <w:numId w:val="57"/>
        </w:numPr>
      </w:pPr>
      <w:r>
        <w:t>Az ÚMVP további megvalósítása során ezért kiemelt figyelmet kell, hogy kapjanak a jelenleg alulte</w:t>
      </w:r>
      <w:r>
        <w:t>l</w:t>
      </w:r>
      <w:r>
        <w:t xml:space="preserve">jesítő indikátorokat </w:t>
      </w:r>
      <w:r w:rsidR="007122D0">
        <w:t xml:space="preserve">pozitívan befolyásoló </w:t>
      </w:r>
      <w:r>
        <w:t>intézkedések.</w:t>
      </w:r>
    </w:p>
    <w:p w:rsidR="007E1147" w:rsidRDefault="007E1147" w:rsidP="00B67E02">
      <w:pPr>
        <w:pStyle w:val="HUNNormal"/>
        <w:numPr>
          <w:ilvl w:val="0"/>
          <w:numId w:val="57"/>
        </w:numPr>
      </w:pPr>
      <w:r>
        <w:t xml:space="preserve">Ennek megfelelően az I. tengelyben preferálni kell a </w:t>
      </w:r>
      <w:proofErr w:type="spellStart"/>
      <w:r>
        <w:t>korszerkezetváltást</w:t>
      </w:r>
      <w:proofErr w:type="spellEnd"/>
      <w:r>
        <w:t xml:space="preserve"> elősegítő, a hozzáadott é</w:t>
      </w:r>
      <w:r>
        <w:t>r</w:t>
      </w:r>
      <w:r>
        <w:t>ték teremtő képességet erősítő</w:t>
      </w:r>
      <w:r w:rsidR="007122D0">
        <w:t xml:space="preserve">, </w:t>
      </w:r>
      <w:r>
        <w:t>munkahelyteremtő támog</w:t>
      </w:r>
      <w:r w:rsidR="00E90629">
        <w:t xml:space="preserve">atásokat a következő időszakban, mert ezeken a területeken további </w:t>
      </w:r>
      <w:r w:rsidR="007122D0">
        <w:t>fejlesztések</w:t>
      </w:r>
      <w:r w:rsidR="00E90629">
        <w:t xml:space="preserve"> szükségesek </w:t>
      </w:r>
      <w:r w:rsidR="00AC4074">
        <w:t xml:space="preserve">a </w:t>
      </w:r>
      <w:r w:rsidR="00E90629">
        <w:t>célok eléréséhez.</w:t>
      </w:r>
    </w:p>
    <w:p w:rsidR="007E1147" w:rsidRDefault="007E1147" w:rsidP="00B67E02">
      <w:pPr>
        <w:pStyle w:val="HUNNormal"/>
        <w:numPr>
          <w:ilvl w:val="0"/>
          <w:numId w:val="57"/>
        </w:numPr>
      </w:pPr>
      <w:r>
        <w:t xml:space="preserve">A II. tengely tekintetében </w:t>
      </w:r>
      <w:r w:rsidR="00E90629">
        <w:t>preferálni érdemes az Agrárkörnyezet-gazdálkodási intézkedés zonális cé</w:t>
      </w:r>
      <w:r w:rsidR="00E90629">
        <w:t>l</w:t>
      </w:r>
      <w:r w:rsidR="00E90629">
        <w:t>programjait, mert ezek fajlagos hatása magasabbnak mutatkozik a potenciálvizsgálatok alapján.</w:t>
      </w:r>
    </w:p>
    <w:p w:rsidR="00E90629" w:rsidRDefault="00E90629" w:rsidP="00B67E02">
      <w:pPr>
        <w:pStyle w:val="HUNNormal"/>
        <w:numPr>
          <w:ilvl w:val="0"/>
          <w:numId w:val="57"/>
        </w:numPr>
      </w:pPr>
      <w:r>
        <w:t>Javasolt a II. tengely erdészeti jogcímek további támogatása, a várható pozitív hatásokra tekintettel.</w:t>
      </w:r>
    </w:p>
    <w:p w:rsidR="00E90629" w:rsidRDefault="00E90629" w:rsidP="00B67E02">
      <w:pPr>
        <w:pStyle w:val="HUNNormal"/>
        <w:numPr>
          <w:ilvl w:val="0"/>
          <w:numId w:val="57"/>
        </w:numPr>
      </w:pPr>
      <w:r>
        <w:t>A III</w:t>
      </w:r>
      <w:r w:rsidR="00AC4074">
        <w:t>.</w:t>
      </w:r>
      <w:r>
        <w:t xml:space="preserve"> tengely kapcsán </w:t>
      </w:r>
      <w:r w:rsidR="007E5555">
        <w:t>javasolt a vállalkozásfejlesztést célzó intézkedések preferálása, mert a teljes program munkahely-bővítő hatását erősíteni kell.</w:t>
      </w:r>
    </w:p>
    <w:p w:rsidR="007E5555" w:rsidRDefault="007E5555" w:rsidP="00B67E02">
      <w:pPr>
        <w:pStyle w:val="HUNNormal"/>
        <w:numPr>
          <w:ilvl w:val="0"/>
          <w:numId w:val="57"/>
        </w:numPr>
      </w:pPr>
      <w:r>
        <w:t>A III</w:t>
      </w:r>
      <w:r w:rsidR="00AC4074">
        <w:t>.</w:t>
      </w:r>
      <w:r>
        <w:t xml:space="preserve"> és a </w:t>
      </w:r>
      <w:r w:rsidR="001E4D0C">
        <w:t>IV</w:t>
      </w:r>
      <w:r w:rsidR="00AC4074">
        <w:t>.</w:t>
      </w:r>
      <w:r w:rsidR="001E4D0C">
        <w:t xml:space="preserve"> tengely kapcsán érdemes a jelenlegi</w:t>
      </w:r>
      <w:r>
        <w:t xml:space="preserve"> </w:t>
      </w:r>
      <w:r w:rsidR="001E4D0C">
        <w:t xml:space="preserve">bírálati </w:t>
      </w:r>
      <w:r>
        <w:t xml:space="preserve">eljárásrendet felülvizsgálni, hogy </w:t>
      </w:r>
      <w:r w:rsidR="00AC4074">
        <w:t xml:space="preserve">a </w:t>
      </w:r>
      <w:r w:rsidR="001E4D0C">
        <w:t>helyi szintű információk jobban felhasználhatóak legyenek a döntési folyamatban, főleg a LEADER Helyi Akciócsoportokon keresztül.</w:t>
      </w:r>
    </w:p>
    <w:p w:rsidR="001E4D0C" w:rsidRDefault="001E4D0C" w:rsidP="00B67E02">
      <w:pPr>
        <w:pStyle w:val="HUNNormal"/>
        <w:numPr>
          <w:ilvl w:val="0"/>
          <w:numId w:val="57"/>
        </w:numPr>
      </w:pPr>
      <w:r>
        <w:t>A IV</w:t>
      </w:r>
      <w:r w:rsidR="00AC4074">
        <w:t>.</w:t>
      </w:r>
      <w:r>
        <w:t xml:space="preserve"> tengely esetében érdemes az elszámolhatósági szabályozást és a formanyomtatványok ren</w:t>
      </w:r>
      <w:r>
        <w:t>d</w:t>
      </w:r>
      <w:r>
        <w:t>szerét felülvizsgálni, hogy az egyedi, innovatív projektek benyújtása és megvalósítása könnyebb l</w:t>
      </w:r>
      <w:r>
        <w:t>e</w:t>
      </w:r>
      <w:r>
        <w:t xml:space="preserve">gyen, ezáltal a LEADER program </w:t>
      </w:r>
      <w:r w:rsidR="00AC4074">
        <w:t>hatékonyabban működhessen.</w:t>
      </w:r>
    </w:p>
    <w:p w:rsidR="001E4D0C" w:rsidRDefault="00B93E84" w:rsidP="00B67E02">
      <w:pPr>
        <w:pStyle w:val="HUNNormal"/>
        <w:numPr>
          <w:ilvl w:val="0"/>
          <w:numId w:val="57"/>
        </w:numPr>
      </w:pPr>
      <w:r>
        <w:t>Az intézményrendszer kapacitásainak megfontoltabb koordinálásával el kell érni, hogy a bírálati és kifizetési folyamatok átfutási ideje csökkenjen, mert a hosszú várakozási idő rontja a projektek h</w:t>
      </w:r>
      <w:r>
        <w:t>a</w:t>
      </w:r>
      <w:r>
        <w:t>tékonyságát és a Program hitelességét.</w:t>
      </w:r>
    </w:p>
    <w:p w:rsidR="00B93E84" w:rsidRDefault="00B93E84" w:rsidP="00B67E02">
      <w:pPr>
        <w:pStyle w:val="HUNNormal"/>
        <w:numPr>
          <w:ilvl w:val="0"/>
          <w:numId w:val="57"/>
        </w:numPr>
      </w:pPr>
      <w:r>
        <w:t xml:space="preserve">A </w:t>
      </w:r>
      <w:r w:rsidR="00F0541C">
        <w:t>monitoring és az értékelések hatékonyságának növelése érdekében érdemes az adatgyűjtési elj</w:t>
      </w:r>
      <w:r w:rsidR="00F0541C">
        <w:t>á</w:t>
      </w:r>
      <w:r w:rsidR="00F0541C">
        <w:t>rásokat továbbfejleszteni és a már rendelkezésre álló adatok konzisztenciáját, megbízhatóságát n</w:t>
      </w:r>
      <w:r w:rsidR="00F0541C">
        <w:t>ö</w:t>
      </w:r>
      <w:r w:rsidR="00F0541C">
        <w:t>velni.</w:t>
      </w:r>
    </w:p>
    <w:p w:rsidR="00F0541C" w:rsidRDefault="00082900" w:rsidP="00B67E02">
      <w:pPr>
        <w:pStyle w:val="HUNNormal"/>
        <w:numPr>
          <w:ilvl w:val="0"/>
          <w:numId w:val="57"/>
        </w:numPr>
      </w:pPr>
      <w:r>
        <w:t>Szükséges lenne erősíteni a koordinációt az ÚMVP és az Új Magyarország Fejlesztési Terv (ÚMFT) között, mert az ÚMFT támogatásai az elemzések alapján várhatóan részben ellentétes területi f</w:t>
      </w:r>
      <w:r>
        <w:t>o</w:t>
      </w:r>
      <w:r>
        <w:t xml:space="preserve">lyamatokat indukálnak a vidéki térségekben. </w:t>
      </w:r>
    </w:p>
    <w:p w:rsidR="00082900" w:rsidRDefault="0073411D" w:rsidP="00B67E02">
      <w:pPr>
        <w:pStyle w:val="HUNNormal"/>
        <w:numPr>
          <w:ilvl w:val="0"/>
          <w:numId w:val="57"/>
        </w:numPr>
      </w:pPr>
      <w:r>
        <w:t>Az ÚMVP jelentős pénzügyi előrehaladására tekintettel a menedzsment tevékenységek fókuszába a zárásra és a 2014-2020-as időszakra történő felkészülést érdemes helyezni. Ennek jegyében cé</w:t>
      </w:r>
      <w:r>
        <w:t>l</w:t>
      </w:r>
      <w:r>
        <w:t xml:space="preserve">szerű további tematikus értékeléseket indítani, kiépíteni az AKG intézkedés </w:t>
      </w:r>
      <w:proofErr w:type="spellStart"/>
      <w:r>
        <w:t>hatásmonitoring</w:t>
      </w:r>
      <w:proofErr w:type="spellEnd"/>
      <w:r>
        <w:t xml:space="preserve"> ren</w:t>
      </w:r>
      <w:r>
        <w:t>d</w:t>
      </w:r>
      <w:r>
        <w:t>szerét, illetve pilot jogcímek keretében a 2014-től tervezett támogatási konstrukciókat kipróbálni.</w:t>
      </w:r>
    </w:p>
    <w:p w:rsidR="00CB21E5" w:rsidRPr="00E03E1D" w:rsidRDefault="00CB21E5" w:rsidP="00CB21E5">
      <w:pPr>
        <w:pStyle w:val="HUNHeading1"/>
      </w:pPr>
      <w:bookmarkStart w:id="1" w:name="_Toc280733199"/>
      <w:r w:rsidRPr="00E03E1D">
        <w:lastRenderedPageBreak/>
        <w:t>Bevezetés</w:t>
      </w:r>
      <w:bookmarkEnd w:id="1"/>
    </w:p>
    <w:p w:rsidR="00CB21E5" w:rsidRPr="00E03E1D" w:rsidRDefault="00CB21E5" w:rsidP="00CB21E5">
      <w:pPr>
        <w:pStyle w:val="HUNNormal"/>
      </w:pPr>
      <w:r w:rsidRPr="00E03E1D">
        <w:t xml:space="preserve">Jelen dokumentum az </w:t>
      </w:r>
      <w:r w:rsidRPr="00E03E1D">
        <w:rPr>
          <w:b/>
        </w:rPr>
        <w:t>Új Magyarország Vidékfejlesztési Program félidei értékelésének Zárójelentése</w:t>
      </w:r>
      <w:r w:rsidRPr="00E03E1D">
        <w:t xml:space="preserve">, amely </w:t>
      </w:r>
      <w:r>
        <w:t xml:space="preserve">összefoglalja </w:t>
      </w:r>
      <w:r w:rsidRPr="00E03E1D">
        <w:t>az értékelés eredményeit, következtetéseit és javaslatait</w:t>
      </w:r>
      <w:r>
        <w:t xml:space="preserve"> és</w:t>
      </w:r>
      <w:r w:rsidRPr="00E03E1D">
        <w:t xml:space="preserve"> </w:t>
      </w:r>
      <w:r>
        <w:t xml:space="preserve">bemutatja </w:t>
      </w:r>
      <w:r w:rsidRPr="00E03E1D">
        <w:t>az alkalmazott mó</w:t>
      </w:r>
      <w:r w:rsidRPr="00E03E1D">
        <w:t>d</w:t>
      </w:r>
      <w:r w:rsidRPr="00E03E1D">
        <w:t>szertant.</w:t>
      </w:r>
    </w:p>
    <w:p w:rsidR="00CB21E5" w:rsidRPr="00E03E1D" w:rsidRDefault="00CB21E5" w:rsidP="00CB21E5">
      <w:pPr>
        <w:pStyle w:val="HUNHeading2"/>
        <w:tabs>
          <w:tab w:val="clear" w:pos="567"/>
        </w:tabs>
        <w:ind w:left="709" w:hanging="709"/>
      </w:pPr>
      <w:bookmarkStart w:id="2" w:name="_Toc280733200"/>
      <w:r w:rsidRPr="00E03E1D">
        <w:t>Az értékelés célja</w:t>
      </w:r>
      <w:bookmarkEnd w:id="2"/>
    </w:p>
    <w:p w:rsidR="00CB21E5" w:rsidRPr="00E03E1D" w:rsidRDefault="00CB21E5" w:rsidP="00CB21E5">
      <w:pPr>
        <w:pStyle w:val="HUNNormal"/>
      </w:pPr>
      <w:r w:rsidRPr="00E03E1D">
        <w:t>A Tanács 1698/2005/EK rendelete (továbbiakban a Rendelet) fekteti le a 2007-2013</w:t>
      </w:r>
      <w:r w:rsidR="00AC4074">
        <w:t>.</w:t>
      </w:r>
      <w:r w:rsidRPr="00E03E1D">
        <w:t xml:space="preserve"> között a tagországok által végrehajtandó, az Európai Mezőgazdasági Vidékfejlesztési Alapból (EMVA) finanszírozott vidékfejleszt</w:t>
      </w:r>
      <w:r w:rsidRPr="00E03E1D">
        <w:t>é</w:t>
      </w:r>
      <w:r w:rsidRPr="00E03E1D">
        <w:t xml:space="preserve">si programok jogi kereteit. </w:t>
      </w:r>
      <w:r w:rsidRPr="00E03E1D">
        <w:rPr>
          <w:b/>
        </w:rPr>
        <w:t xml:space="preserve">A Rendelet </w:t>
      </w:r>
      <w:r>
        <w:rPr>
          <w:b/>
        </w:rPr>
        <w:t>84-</w:t>
      </w:r>
      <w:r w:rsidRPr="00E03E1D">
        <w:rPr>
          <w:b/>
        </w:rPr>
        <w:t>86. cikke</w:t>
      </w:r>
      <w:r>
        <w:rPr>
          <w:b/>
        </w:rPr>
        <w:t>i</w:t>
      </w:r>
      <w:r w:rsidRPr="00E03E1D">
        <w:rPr>
          <w:b/>
        </w:rPr>
        <w:t xml:space="preserve"> előírj</w:t>
      </w:r>
      <w:r>
        <w:rPr>
          <w:b/>
        </w:rPr>
        <w:t>ák</w:t>
      </w:r>
      <w:r w:rsidRPr="00E03E1D">
        <w:rPr>
          <w:b/>
        </w:rPr>
        <w:t>, hogy 2010-ben a folyamatos értékelés keret</w:t>
      </w:r>
      <w:r w:rsidRPr="00E03E1D">
        <w:rPr>
          <w:b/>
        </w:rPr>
        <w:t>é</w:t>
      </w:r>
      <w:r w:rsidRPr="00E03E1D">
        <w:rPr>
          <w:b/>
        </w:rPr>
        <w:t>ben félidős értékelést kell készíteni</w:t>
      </w:r>
      <w:r w:rsidRPr="00E03E1D">
        <w:t>.</w:t>
      </w:r>
    </w:p>
    <w:p w:rsidR="003B153D" w:rsidRPr="003B153D" w:rsidRDefault="00CB21E5" w:rsidP="003B153D">
      <w:pPr>
        <w:pStyle w:val="HUNNormal"/>
        <w:spacing w:before="0" w:after="0"/>
      </w:pPr>
      <w:r w:rsidRPr="00E03E1D">
        <w:t xml:space="preserve">Az „Új Magyarország Vidékfejlesztési Program (2007-2013)” </w:t>
      </w:r>
      <w:r w:rsidRPr="00E03E1D">
        <w:rPr>
          <w:b/>
        </w:rPr>
        <w:t xml:space="preserve">félidei értékelésének </w:t>
      </w:r>
      <w:r w:rsidRPr="003B153D">
        <w:t xml:space="preserve">célja, hogy </w:t>
      </w:r>
      <w:r w:rsidR="003B153D" w:rsidRPr="003B153D">
        <w:t>megvizsgálja</w:t>
      </w:r>
    </w:p>
    <w:p w:rsidR="00CB21E5" w:rsidRPr="00E03E1D" w:rsidRDefault="003B153D" w:rsidP="003B153D">
      <w:pPr>
        <w:pStyle w:val="HUNNormal"/>
        <w:spacing w:before="0" w:after="0"/>
      </w:pPr>
      <w:proofErr w:type="gramStart"/>
      <w:r w:rsidRPr="003B153D">
        <w:t>a</w:t>
      </w:r>
      <w:proofErr w:type="gramEnd"/>
      <w:r w:rsidRPr="003B153D">
        <w:t xml:space="preserve"> források felhasználásának mértékét, az EMVA programozásának eredményességét és hatékonyságát, társadalmi-gazdasági hatását és a közösségi prioritásokra gyakorolt hatását. és ezzel </w:t>
      </w:r>
      <w:r w:rsidR="00CB21E5" w:rsidRPr="003B153D">
        <w:t>hozzájáruljon a Pro</w:t>
      </w:r>
      <w:r w:rsidR="00CB21E5" w:rsidRPr="003B153D">
        <w:t>g</w:t>
      </w:r>
      <w:r w:rsidR="00CB21E5" w:rsidRPr="003B153D">
        <w:t>ram eredményesebb és hatékonyabb folytatásához. Az értékelés a programvégrehajtás</w:t>
      </w:r>
      <w:r w:rsidR="00CB21E5" w:rsidRPr="00E03E1D">
        <w:rPr>
          <w:b/>
        </w:rPr>
        <w:t>, az eredmények, és a hatások vizsgálatán keresztül</w:t>
      </w:r>
      <w:r w:rsidR="00CB21E5" w:rsidRPr="00E03E1D">
        <w:t xml:space="preserve"> megalapozza a program esetleges kiigazítását és inputokat szolgáltat a s</w:t>
      </w:r>
      <w:r w:rsidR="00CB21E5" w:rsidRPr="00E03E1D">
        <w:t>o</w:t>
      </w:r>
      <w:r w:rsidR="00CB21E5" w:rsidRPr="00E03E1D">
        <w:t>ron következő stratégiai tervezési és programozási ciklus számára. Az értékelési tevékenység az EMVA forr</w:t>
      </w:r>
      <w:r w:rsidR="00CB21E5" w:rsidRPr="00E03E1D">
        <w:t>á</w:t>
      </w:r>
      <w:r w:rsidR="00CB21E5" w:rsidRPr="00E03E1D">
        <w:t>sok jövőbeni allokációjának ésszerűségét, valamint, az eredmények nyilvánosságán keresztül, az átláthat</w:t>
      </w:r>
      <w:r w:rsidR="00CB21E5" w:rsidRPr="00E03E1D">
        <w:t>ó</w:t>
      </w:r>
      <w:r w:rsidR="00CB21E5" w:rsidRPr="00E03E1D">
        <w:t>ság és az elszámoltathatóság biztosítását szolgálja. A félidei értékelés az adatok összegyűjtésén, fel-dolgozásán keresztül, független, külső szemszögből tart „tükröt” az adott fejlesztési program tervezői, leb</w:t>
      </w:r>
      <w:r w:rsidR="00CB21E5" w:rsidRPr="00E03E1D">
        <w:t>o</w:t>
      </w:r>
      <w:r w:rsidR="00CB21E5" w:rsidRPr="00E03E1D">
        <w:t>nyolítói és felhasználói számára – ezzel segítve a problémák, tanulságok, fejlesztési szükségletek felismer</w:t>
      </w:r>
      <w:r w:rsidR="00CB21E5" w:rsidRPr="00E03E1D">
        <w:t>é</w:t>
      </w:r>
      <w:r w:rsidR="00CB21E5" w:rsidRPr="00E03E1D">
        <w:t xml:space="preserve">sét, artikulálását. Az ÚMVP félidejét megelőző időszak tanulságainak feldolgozása mellett az értékelés célja az is, hogy a független szakértők által olyan hasznosítható javaslatok kerüljenek megfogalmazásra, amelyek az összegyűjtött információk alapján kialakított következtetéseken alapulnak. </w:t>
      </w:r>
    </w:p>
    <w:p w:rsidR="00CB21E5" w:rsidRPr="00E03E1D" w:rsidRDefault="00CB21E5" w:rsidP="00CB21E5">
      <w:pPr>
        <w:pStyle w:val="HUNNormal"/>
      </w:pPr>
      <w:r w:rsidRPr="00E03E1D">
        <w:t>Az értékelések szerepe kiemelkedő abban a tekintetben, hogy az uniós és hazai szakpolitikák a későbbie</w:t>
      </w:r>
      <w:r w:rsidRPr="00E03E1D">
        <w:t>k</w:t>
      </w:r>
      <w:r w:rsidRPr="00E03E1D">
        <w:t>ben is hatékonyan tölthessék be feladatukat.</w:t>
      </w:r>
    </w:p>
    <w:p w:rsidR="00CB21E5" w:rsidRPr="00E03E1D" w:rsidRDefault="00CB21E5" w:rsidP="00CB21E5">
      <w:pPr>
        <w:pStyle w:val="HUNHeading2"/>
        <w:tabs>
          <w:tab w:val="clear" w:pos="567"/>
        </w:tabs>
        <w:ind w:left="709" w:hanging="709"/>
      </w:pPr>
      <w:bookmarkStart w:id="3" w:name="_Toc280733201"/>
      <w:r w:rsidRPr="00E03E1D">
        <w:t>A jelentés felépítése</w:t>
      </w:r>
      <w:bookmarkEnd w:id="3"/>
    </w:p>
    <w:p w:rsidR="00CB21E5" w:rsidRPr="00E03E1D" w:rsidRDefault="00CB21E5" w:rsidP="00CB21E5">
      <w:pPr>
        <w:pStyle w:val="HUNNormal"/>
      </w:pPr>
      <w:r w:rsidRPr="00E03E1D">
        <w:t>A jelentés felépítése illeszkedik az EU Bizottsága által az EMVA Program értékeléséhez kibocsátott útmut</w:t>
      </w:r>
      <w:r w:rsidRPr="00E03E1D">
        <w:t>a</w:t>
      </w:r>
      <w:r w:rsidRPr="00E03E1D">
        <w:t>tók struktúrájához, tartalmához és egyértelműen szétválasztva, külön fejezetekben mutatja be az értékelési eredményeket, illetve a következtetéseket, javaslatokat.</w:t>
      </w:r>
    </w:p>
    <w:p w:rsidR="00CB21E5" w:rsidRPr="00E03E1D" w:rsidRDefault="00CB21E5" w:rsidP="00CB21E5">
      <w:pPr>
        <w:pStyle w:val="HUNNormal"/>
      </w:pPr>
      <w:r w:rsidRPr="00E03E1D">
        <w:t>A Zárójelentés szerkezetét az alábbi táblázat mutatja be.</w:t>
      </w:r>
    </w:p>
    <w:p w:rsidR="00E02425" w:rsidRPr="00E03E1D" w:rsidRDefault="00E02425" w:rsidP="00CB21E5">
      <w:pPr>
        <w:pStyle w:val="HUNNormal"/>
      </w:pPr>
    </w:p>
    <w:tbl>
      <w:tblPr>
        <w:tblW w:w="0" w:type="auto"/>
        <w:tblInd w:w="817"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3969"/>
        <w:gridCol w:w="3686"/>
      </w:tblGrid>
      <w:tr w:rsidR="00CB21E5" w:rsidRPr="00E03E1D" w:rsidTr="00173CB8">
        <w:trPr>
          <w:cantSplit/>
          <w:tblHeader/>
        </w:trPr>
        <w:tc>
          <w:tcPr>
            <w:tcW w:w="3969" w:type="dxa"/>
            <w:shd w:val="clear" w:color="auto" w:fill="C0504D"/>
          </w:tcPr>
          <w:p w:rsidR="00CB21E5" w:rsidRPr="00E03E1D" w:rsidRDefault="00CB21E5" w:rsidP="0031770A">
            <w:pPr>
              <w:pStyle w:val="HUNNormal"/>
              <w:rPr>
                <w:b/>
                <w:bCs/>
                <w:color w:val="FFFFFF"/>
              </w:rPr>
            </w:pPr>
            <w:r w:rsidRPr="00E03E1D">
              <w:rPr>
                <w:b/>
                <w:bCs/>
                <w:color w:val="FFFFFF"/>
              </w:rPr>
              <w:t>Zárójelentés fejezetei</w:t>
            </w:r>
          </w:p>
        </w:tc>
        <w:tc>
          <w:tcPr>
            <w:tcW w:w="3686" w:type="dxa"/>
            <w:shd w:val="clear" w:color="auto" w:fill="C0504D"/>
          </w:tcPr>
          <w:p w:rsidR="00CB21E5" w:rsidRPr="00E03E1D" w:rsidRDefault="00CB21E5" w:rsidP="0031770A">
            <w:pPr>
              <w:pStyle w:val="HUNNormal"/>
              <w:rPr>
                <w:b/>
                <w:bCs/>
                <w:color w:val="FFFFFF"/>
              </w:rPr>
            </w:pPr>
            <w:r w:rsidRPr="00E03E1D">
              <w:rPr>
                <w:b/>
                <w:bCs/>
                <w:color w:val="FFFFFF"/>
              </w:rPr>
              <w:t>Az adott fejezethez tartozó mellékletek</w:t>
            </w:r>
          </w:p>
        </w:tc>
      </w:tr>
      <w:tr w:rsidR="00173CB8" w:rsidRPr="00E03E1D" w:rsidTr="00173CB8">
        <w:trPr>
          <w:cantSplit/>
        </w:trPr>
        <w:tc>
          <w:tcPr>
            <w:tcW w:w="3969" w:type="dxa"/>
            <w:shd w:val="clear" w:color="auto" w:fill="EFD3D2"/>
          </w:tcPr>
          <w:p w:rsidR="00173CB8" w:rsidRPr="00E03E1D" w:rsidRDefault="00173CB8" w:rsidP="00173CB8">
            <w:pPr>
              <w:pStyle w:val="HUNNormal"/>
              <w:rPr>
                <w:bCs/>
              </w:rPr>
            </w:pPr>
            <w:r>
              <w:rPr>
                <w:bCs/>
              </w:rPr>
              <w:t xml:space="preserve">Az első fejezet </w:t>
            </w:r>
            <w:r w:rsidRPr="00173CB8">
              <w:rPr>
                <w:b/>
                <w:bCs/>
              </w:rPr>
              <w:t>(</w:t>
            </w:r>
            <w:r>
              <w:rPr>
                <w:b/>
                <w:bCs/>
              </w:rPr>
              <w:t>Összefoglalás</w:t>
            </w:r>
            <w:r w:rsidRPr="00173CB8">
              <w:rPr>
                <w:b/>
                <w:bCs/>
              </w:rPr>
              <w:t>)</w:t>
            </w:r>
            <w:r>
              <w:rPr>
                <w:b/>
                <w:bCs/>
              </w:rPr>
              <w:t xml:space="preserve"> </w:t>
            </w:r>
            <w:r w:rsidRPr="00173CB8">
              <w:rPr>
                <w:bCs/>
              </w:rPr>
              <w:t xml:space="preserve">a </w:t>
            </w:r>
            <w:r>
              <w:rPr>
                <w:bCs/>
              </w:rPr>
              <w:t>legfont</w:t>
            </w:r>
            <w:r>
              <w:rPr>
                <w:bCs/>
              </w:rPr>
              <w:t>o</w:t>
            </w:r>
            <w:r>
              <w:rPr>
                <w:bCs/>
              </w:rPr>
              <w:t>sabb következtetéseket és javaslatokat mutatja be.</w:t>
            </w:r>
          </w:p>
        </w:tc>
        <w:tc>
          <w:tcPr>
            <w:tcW w:w="3686" w:type="dxa"/>
            <w:shd w:val="clear" w:color="auto" w:fill="EFD3D2"/>
          </w:tcPr>
          <w:p w:rsidR="00173CB8" w:rsidRPr="00E03E1D" w:rsidRDefault="00173CB8" w:rsidP="0031770A">
            <w:pPr>
              <w:pStyle w:val="HUNNormal"/>
            </w:pPr>
          </w:p>
        </w:tc>
      </w:tr>
      <w:tr w:rsidR="00CB21E5" w:rsidRPr="00E03E1D" w:rsidTr="00173CB8">
        <w:trPr>
          <w:cantSplit/>
        </w:trPr>
        <w:tc>
          <w:tcPr>
            <w:tcW w:w="3969" w:type="dxa"/>
            <w:shd w:val="clear" w:color="auto" w:fill="auto"/>
          </w:tcPr>
          <w:p w:rsidR="00CB21E5" w:rsidRPr="00E03E1D" w:rsidRDefault="00CB21E5" w:rsidP="00173CB8">
            <w:pPr>
              <w:pStyle w:val="HUNNormal"/>
              <w:rPr>
                <w:bCs/>
              </w:rPr>
            </w:pPr>
            <w:r w:rsidRPr="00E03E1D">
              <w:rPr>
                <w:bCs/>
              </w:rPr>
              <w:t xml:space="preserve">Az </w:t>
            </w:r>
            <w:r w:rsidR="00173CB8">
              <w:rPr>
                <w:b/>
                <w:bCs/>
              </w:rPr>
              <w:t>második</w:t>
            </w:r>
            <w:r w:rsidRPr="00E03E1D">
              <w:rPr>
                <w:b/>
                <w:bCs/>
              </w:rPr>
              <w:t xml:space="preserve"> fejezet (Bevezetés</w:t>
            </w:r>
            <w:r w:rsidRPr="00E03E1D">
              <w:rPr>
                <w:bCs/>
              </w:rPr>
              <w:t>) bemutatja az értékelés célját, illetve a jelentés felép</w:t>
            </w:r>
            <w:r w:rsidRPr="00E03E1D">
              <w:rPr>
                <w:bCs/>
              </w:rPr>
              <w:t>í</w:t>
            </w:r>
            <w:r w:rsidRPr="00E03E1D">
              <w:rPr>
                <w:bCs/>
              </w:rPr>
              <w:t>tését.</w:t>
            </w:r>
          </w:p>
        </w:tc>
        <w:tc>
          <w:tcPr>
            <w:tcW w:w="3686" w:type="dxa"/>
            <w:shd w:val="clear" w:color="auto" w:fill="auto"/>
          </w:tcPr>
          <w:p w:rsidR="00CB21E5" w:rsidRPr="00E03E1D" w:rsidRDefault="00CB21E5" w:rsidP="0031770A">
            <w:pPr>
              <w:pStyle w:val="HUNNormal"/>
            </w:pPr>
            <w:r w:rsidRPr="00E03E1D">
              <w:t>-</w:t>
            </w:r>
          </w:p>
        </w:tc>
      </w:tr>
      <w:tr w:rsidR="00CB21E5" w:rsidRPr="00E03E1D" w:rsidTr="00173CB8">
        <w:trPr>
          <w:cantSplit/>
        </w:trPr>
        <w:tc>
          <w:tcPr>
            <w:tcW w:w="3969" w:type="dxa"/>
            <w:shd w:val="clear" w:color="auto" w:fill="F2DBDB"/>
          </w:tcPr>
          <w:p w:rsidR="00CB21E5" w:rsidRPr="00E03E1D" w:rsidRDefault="00CB21E5" w:rsidP="00173CB8">
            <w:pPr>
              <w:pStyle w:val="HUNNormal"/>
              <w:rPr>
                <w:bCs/>
              </w:rPr>
            </w:pPr>
            <w:r w:rsidRPr="00E03E1D">
              <w:rPr>
                <w:bCs/>
              </w:rPr>
              <w:lastRenderedPageBreak/>
              <w:t xml:space="preserve">A </w:t>
            </w:r>
            <w:r w:rsidR="00173CB8">
              <w:rPr>
                <w:b/>
                <w:bCs/>
              </w:rPr>
              <w:t>harmadik</w:t>
            </w:r>
            <w:r w:rsidRPr="00E03E1D">
              <w:rPr>
                <w:b/>
                <w:bCs/>
              </w:rPr>
              <w:t xml:space="preserve"> fejezet</w:t>
            </w:r>
            <w:r w:rsidRPr="00E03E1D">
              <w:rPr>
                <w:bCs/>
              </w:rPr>
              <w:t xml:space="preserve"> az értékelés kontextusát világítja meg </w:t>
            </w:r>
            <w:r w:rsidRPr="00E03E1D">
              <w:rPr>
                <w:b/>
                <w:bCs/>
              </w:rPr>
              <w:t>az értékelés kereteinek</w:t>
            </w:r>
            <w:r w:rsidRPr="00E03E1D">
              <w:rPr>
                <w:bCs/>
              </w:rPr>
              <w:t xml:space="preserve"> jelle</w:t>
            </w:r>
            <w:r w:rsidRPr="00E03E1D">
              <w:rPr>
                <w:bCs/>
              </w:rPr>
              <w:t>m</w:t>
            </w:r>
            <w:r w:rsidRPr="00E03E1D">
              <w:rPr>
                <w:bCs/>
              </w:rPr>
              <w:t>zésével.</w:t>
            </w:r>
            <w:r w:rsidR="00173CB8">
              <w:rPr>
                <w:bCs/>
              </w:rPr>
              <w:t xml:space="preserve"> Továbbá ez a fejezet mutatja be a</w:t>
            </w:r>
            <w:r w:rsidR="00173CB8" w:rsidRPr="00E03E1D">
              <w:rPr>
                <w:bCs/>
              </w:rPr>
              <w:t xml:space="preserve"> megállapítások ellenőrizhetőségének bizt</w:t>
            </w:r>
            <w:r w:rsidR="00173CB8" w:rsidRPr="00E03E1D">
              <w:rPr>
                <w:bCs/>
              </w:rPr>
              <w:t>o</w:t>
            </w:r>
            <w:r w:rsidR="00173CB8" w:rsidRPr="00E03E1D">
              <w:rPr>
                <w:bCs/>
              </w:rPr>
              <w:t xml:space="preserve">sítása céljából, átfogó jelleggel az </w:t>
            </w:r>
            <w:r w:rsidR="00173CB8" w:rsidRPr="00E03E1D">
              <w:rPr>
                <w:b/>
                <w:bCs/>
              </w:rPr>
              <w:t xml:space="preserve">értékelés </w:t>
            </w:r>
            <w:r w:rsidR="00173CB8">
              <w:rPr>
                <w:b/>
                <w:bCs/>
              </w:rPr>
              <w:t xml:space="preserve">adatforrásait és </w:t>
            </w:r>
            <w:r w:rsidR="00173CB8" w:rsidRPr="00E03E1D">
              <w:rPr>
                <w:b/>
                <w:bCs/>
              </w:rPr>
              <w:t>módszertanát</w:t>
            </w:r>
            <w:r w:rsidR="00173CB8" w:rsidRPr="00E03E1D">
              <w:rPr>
                <w:bCs/>
              </w:rPr>
              <w:t>.</w:t>
            </w:r>
          </w:p>
        </w:tc>
        <w:tc>
          <w:tcPr>
            <w:tcW w:w="3686" w:type="dxa"/>
            <w:shd w:val="clear" w:color="auto" w:fill="F2DBDB"/>
          </w:tcPr>
          <w:p w:rsidR="00CB21E5" w:rsidRPr="00E03E1D" w:rsidRDefault="00173CB8" w:rsidP="0031770A">
            <w:pPr>
              <w:pStyle w:val="HUNNormal"/>
            </w:pPr>
            <w:r w:rsidRPr="00E03E1D">
              <w:t>A fejezethez tartozó mellékletek a részl</w:t>
            </w:r>
            <w:r w:rsidRPr="00E03E1D">
              <w:t>e</w:t>
            </w:r>
            <w:r w:rsidRPr="00E03E1D">
              <w:t>tes módszertani leírásokat és a felhas</w:t>
            </w:r>
            <w:r w:rsidRPr="00E03E1D">
              <w:t>z</w:t>
            </w:r>
            <w:r w:rsidRPr="00E03E1D">
              <w:t>nált információforrásokat, illetve adatfe</w:t>
            </w:r>
            <w:r w:rsidRPr="00E03E1D">
              <w:t>l</w:t>
            </w:r>
            <w:r w:rsidRPr="00E03E1D">
              <w:t>vételi módszereket mutatják be.</w:t>
            </w:r>
          </w:p>
        </w:tc>
      </w:tr>
      <w:tr w:rsidR="00CB21E5" w:rsidRPr="00E03E1D" w:rsidTr="00173CB8">
        <w:trPr>
          <w:cantSplit/>
        </w:trPr>
        <w:tc>
          <w:tcPr>
            <w:tcW w:w="3969" w:type="dxa"/>
          </w:tcPr>
          <w:p w:rsidR="00CB21E5" w:rsidRPr="00E03E1D" w:rsidRDefault="00CB21E5" w:rsidP="00173CB8">
            <w:pPr>
              <w:pStyle w:val="HUNNormal"/>
              <w:rPr>
                <w:bCs/>
              </w:rPr>
            </w:pPr>
            <w:r w:rsidRPr="00E03E1D">
              <w:rPr>
                <w:bCs/>
              </w:rPr>
              <w:t xml:space="preserve">A </w:t>
            </w:r>
            <w:r w:rsidRPr="00E03E1D">
              <w:rPr>
                <w:b/>
                <w:bCs/>
              </w:rPr>
              <w:t>negyedik fejezet</w:t>
            </w:r>
            <w:r w:rsidRPr="00E03E1D">
              <w:rPr>
                <w:bCs/>
              </w:rPr>
              <w:t xml:space="preserve"> a teljes program, az egyes tengelyek és az intézkedések</w:t>
            </w:r>
            <w:r w:rsidRPr="00E03E1D">
              <w:rPr>
                <w:b/>
                <w:bCs/>
              </w:rPr>
              <w:t xml:space="preserve"> érték</w:t>
            </w:r>
            <w:r w:rsidRPr="00E03E1D">
              <w:rPr>
                <w:b/>
                <w:bCs/>
              </w:rPr>
              <w:t>e</w:t>
            </w:r>
            <w:r w:rsidRPr="00E03E1D">
              <w:rPr>
                <w:b/>
                <w:bCs/>
              </w:rPr>
              <w:t xml:space="preserve">lését </w:t>
            </w:r>
            <w:r w:rsidRPr="00E03E1D">
              <w:rPr>
                <w:bCs/>
              </w:rPr>
              <w:t>mutatja be</w:t>
            </w:r>
            <w:r w:rsidR="00173CB8">
              <w:rPr>
                <w:bCs/>
              </w:rPr>
              <w:t xml:space="preserve"> és választ ad a horizontális és tengely szintű értékelési kérdésekre.</w:t>
            </w:r>
          </w:p>
        </w:tc>
        <w:tc>
          <w:tcPr>
            <w:tcW w:w="3686" w:type="dxa"/>
          </w:tcPr>
          <w:p w:rsidR="00CB21E5" w:rsidRPr="00E03E1D" w:rsidRDefault="00CB21E5" w:rsidP="00173CB8">
            <w:pPr>
              <w:pStyle w:val="HUNNormal"/>
            </w:pPr>
            <w:r w:rsidRPr="00E03E1D">
              <w:t>A fejezethez tartozó melléklet</w:t>
            </w:r>
            <w:r w:rsidR="00173CB8">
              <w:t xml:space="preserve"> a részletes értékelések adattábláit tartalmazzák.</w:t>
            </w:r>
          </w:p>
        </w:tc>
      </w:tr>
      <w:tr w:rsidR="00173CB8" w:rsidRPr="00E03E1D" w:rsidTr="00173CB8">
        <w:trPr>
          <w:cantSplit/>
        </w:trPr>
        <w:tc>
          <w:tcPr>
            <w:tcW w:w="3969" w:type="dxa"/>
            <w:shd w:val="clear" w:color="auto" w:fill="EFD3D2"/>
          </w:tcPr>
          <w:p w:rsidR="00173CB8" w:rsidRPr="00E03E1D" w:rsidRDefault="00173CB8" w:rsidP="0031770A">
            <w:pPr>
              <w:pStyle w:val="HUNNormal"/>
              <w:rPr>
                <w:bCs/>
              </w:rPr>
            </w:pPr>
            <w:r>
              <w:rPr>
                <w:bCs/>
              </w:rPr>
              <w:t xml:space="preserve">Az </w:t>
            </w:r>
            <w:r w:rsidRPr="00173CB8">
              <w:rPr>
                <w:b/>
                <w:bCs/>
              </w:rPr>
              <w:t>ötödik fejezet</w:t>
            </w:r>
            <w:r>
              <w:rPr>
                <w:bCs/>
              </w:rPr>
              <w:t xml:space="preserve"> ad választ </w:t>
            </w:r>
            <w:r w:rsidRPr="00173CB8">
              <w:rPr>
                <w:b/>
                <w:bCs/>
              </w:rPr>
              <w:t>az intézkedés szintű értékelési kérdésekre</w:t>
            </w:r>
            <w:r>
              <w:rPr>
                <w:bCs/>
              </w:rPr>
              <w:t>.</w:t>
            </w:r>
          </w:p>
        </w:tc>
        <w:tc>
          <w:tcPr>
            <w:tcW w:w="3686" w:type="dxa"/>
            <w:shd w:val="clear" w:color="auto" w:fill="EFD3D2"/>
          </w:tcPr>
          <w:p w:rsidR="00173CB8" w:rsidRPr="00E03E1D" w:rsidRDefault="00173CB8" w:rsidP="0031770A">
            <w:pPr>
              <w:pStyle w:val="HUNNormal"/>
            </w:pPr>
          </w:p>
        </w:tc>
      </w:tr>
      <w:tr w:rsidR="00CB21E5" w:rsidRPr="00E03E1D" w:rsidTr="00173CB8">
        <w:trPr>
          <w:cantSplit/>
        </w:trPr>
        <w:tc>
          <w:tcPr>
            <w:tcW w:w="3969" w:type="dxa"/>
            <w:shd w:val="clear" w:color="auto" w:fill="auto"/>
          </w:tcPr>
          <w:p w:rsidR="00CB21E5" w:rsidRPr="00E03E1D" w:rsidRDefault="00CB21E5" w:rsidP="00173CB8">
            <w:pPr>
              <w:pStyle w:val="HUNNormal"/>
              <w:rPr>
                <w:bCs/>
              </w:rPr>
            </w:pPr>
            <w:r w:rsidRPr="00E03E1D">
              <w:rPr>
                <w:bCs/>
              </w:rPr>
              <w:t>A</w:t>
            </w:r>
            <w:r w:rsidR="00173CB8">
              <w:rPr>
                <w:bCs/>
              </w:rPr>
              <w:t xml:space="preserve"> hatodik fejezet</w:t>
            </w:r>
            <w:r w:rsidRPr="00E03E1D">
              <w:rPr>
                <w:bCs/>
              </w:rPr>
              <w:t xml:space="preserve"> a megállapítások, elemz</w:t>
            </w:r>
            <w:r w:rsidRPr="00E03E1D">
              <w:rPr>
                <w:bCs/>
              </w:rPr>
              <w:t>é</w:t>
            </w:r>
            <w:r w:rsidRPr="00E03E1D">
              <w:rPr>
                <w:bCs/>
              </w:rPr>
              <w:t xml:space="preserve">sek alapján kialakított </w:t>
            </w:r>
            <w:r w:rsidRPr="00E03E1D">
              <w:rPr>
                <w:b/>
                <w:bCs/>
              </w:rPr>
              <w:t xml:space="preserve">következtetéseket, javaslatokat </w:t>
            </w:r>
            <w:r w:rsidRPr="00E03E1D">
              <w:rPr>
                <w:bCs/>
              </w:rPr>
              <w:t>mutatja be</w:t>
            </w:r>
            <w:r w:rsidR="00173CB8">
              <w:rPr>
                <w:bCs/>
              </w:rPr>
              <w:t>.</w:t>
            </w:r>
          </w:p>
        </w:tc>
        <w:tc>
          <w:tcPr>
            <w:tcW w:w="3686" w:type="dxa"/>
            <w:shd w:val="clear" w:color="auto" w:fill="auto"/>
          </w:tcPr>
          <w:p w:rsidR="00CB21E5" w:rsidRPr="00E03E1D" w:rsidRDefault="00CB21E5" w:rsidP="0031770A">
            <w:pPr>
              <w:pStyle w:val="HUNNormal"/>
            </w:pPr>
            <w:r w:rsidRPr="00E03E1D">
              <w:t>-</w:t>
            </w:r>
          </w:p>
        </w:tc>
      </w:tr>
    </w:tbl>
    <w:p w:rsidR="00CB21E5" w:rsidRPr="00E03E1D" w:rsidRDefault="00277EB4" w:rsidP="00CB21E5">
      <w:pPr>
        <w:pStyle w:val="Caption"/>
        <w:spacing w:before="60" w:after="120" w:line="280" w:lineRule="atLeast"/>
        <w:jc w:val="center"/>
        <w:rPr>
          <w:color w:val="auto"/>
        </w:rP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31770A">
        <w:rPr>
          <w:noProof/>
          <w:color w:val="auto"/>
        </w:rPr>
        <w:t>1</w:t>
      </w:r>
      <w:r w:rsidRPr="00E03E1D">
        <w:rPr>
          <w:color w:val="auto"/>
        </w:rPr>
        <w:fldChar w:fldCharType="end"/>
      </w:r>
      <w:r w:rsidR="00CB21E5" w:rsidRPr="00E03E1D">
        <w:rPr>
          <w:color w:val="auto"/>
        </w:rPr>
        <w:t>. táblázat: A Zárójelentés szerkezete</w:t>
      </w:r>
    </w:p>
    <w:p w:rsidR="00CB21E5" w:rsidRPr="00E03E1D" w:rsidRDefault="00CB21E5" w:rsidP="00CB21E5"/>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Heading1"/>
      </w:pPr>
      <w:bookmarkStart w:id="4" w:name="_Toc280733202"/>
      <w:r w:rsidRPr="00E03E1D">
        <w:lastRenderedPageBreak/>
        <w:t>Az értékelés keretei</w:t>
      </w:r>
      <w:bookmarkEnd w:id="4"/>
    </w:p>
    <w:p w:rsidR="00CB21E5" w:rsidRPr="00E03E1D" w:rsidRDefault="00CB21E5" w:rsidP="00CB21E5">
      <w:pPr>
        <w:pStyle w:val="HUNNormal"/>
      </w:pPr>
      <w:r w:rsidRPr="00E03E1D">
        <w:t>Az értékelés keretének ismertetése az értékelés eredményeinek értelmezését segíti a kontextus bemutat</w:t>
      </w:r>
      <w:r w:rsidRPr="00E03E1D">
        <w:t>á</w:t>
      </w:r>
      <w:r w:rsidRPr="00E03E1D">
        <w:t xml:space="preserve">sával. A CMEF az értékelés kereteinek bemutatásánál a </w:t>
      </w:r>
      <w:r>
        <w:t>Program</w:t>
      </w:r>
      <w:r w:rsidRPr="00E03E1D">
        <w:t xml:space="preserve"> társadalmi-gazdasági </w:t>
      </w:r>
      <w:r>
        <w:t>hátterét</w:t>
      </w:r>
      <w:r w:rsidRPr="00E03E1D">
        <w:t>, az értékelés folyamatát, majd a korábbi értékelések bemutatását írja elő. A következő alfejezete</w:t>
      </w:r>
      <w:r>
        <w:t xml:space="preserve">k </w:t>
      </w:r>
      <w:r w:rsidRPr="00E03E1D">
        <w:t>ezt a logikát és sorre</w:t>
      </w:r>
      <w:r w:rsidRPr="00E03E1D">
        <w:t>n</w:t>
      </w:r>
      <w:r w:rsidRPr="00E03E1D">
        <w:t>det követ</w:t>
      </w:r>
      <w:r>
        <w:t>i</w:t>
      </w:r>
      <w:r w:rsidRPr="00E03E1D">
        <w:t>k.</w:t>
      </w:r>
    </w:p>
    <w:p w:rsidR="00CB21E5" w:rsidRPr="00E03E1D" w:rsidRDefault="00CB21E5" w:rsidP="00CB21E5">
      <w:pPr>
        <w:pStyle w:val="HUNHeading2"/>
        <w:tabs>
          <w:tab w:val="clear" w:pos="567"/>
        </w:tabs>
        <w:ind w:left="709" w:hanging="709"/>
      </w:pPr>
      <w:bookmarkStart w:id="5" w:name="_Toc280733203"/>
      <w:r w:rsidRPr="00E03E1D">
        <w:t>A támogatást motiváló társadalmi-gazdasági szükségletek</w:t>
      </w:r>
      <w:bookmarkEnd w:id="5"/>
    </w:p>
    <w:p w:rsidR="0031770A" w:rsidRDefault="00CB21E5" w:rsidP="00CB21E5">
      <w:pPr>
        <w:pStyle w:val="HUNNormal"/>
      </w:pPr>
      <w:r w:rsidRPr="00E03E1D">
        <w:t>A Program környezeté</w:t>
      </w:r>
      <w:r>
        <w:t>ben bekövetkezett</w:t>
      </w:r>
      <w:r w:rsidRPr="00E03E1D">
        <w:t xml:space="preserve"> legfontosabb társadalmi, gazdasági </w:t>
      </w:r>
      <w:r>
        <w:t>változások, a program elind</w:t>
      </w:r>
      <w:r>
        <w:t>u</w:t>
      </w:r>
      <w:r>
        <w:t xml:space="preserve">lása óta kialakult </w:t>
      </w:r>
      <w:r w:rsidRPr="00E03E1D">
        <w:t xml:space="preserve">trendek </w:t>
      </w:r>
      <w:r>
        <w:t xml:space="preserve">az alábbiakban kerülnek összefoglalásra. Jelen összefoglaló azonos a korábban </w:t>
      </w:r>
      <w:r w:rsidRPr="00E03E1D">
        <w:t xml:space="preserve">az EU Bizottság részére benyújtott Stratégiai Monitoring Jelentés </w:t>
      </w:r>
      <w:r>
        <w:t xml:space="preserve">hasonló fejezetével. </w:t>
      </w:r>
    </w:p>
    <w:p w:rsidR="00CB21E5" w:rsidRPr="00E03E1D" w:rsidRDefault="00CB21E5" w:rsidP="00CB21E5">
      <w:pPr>
        <w:pStyle w:val="HUNNormal"/>
        <w:rPr>
          <w:b/>
        </w:rPr>
      </w:pPr>
      <w:r w:rsidRPr="00E03E1D">
        <w:rPr>
          <w:b/>
        </w:rPr>
        <w:t>Makrogazdasági folyamatok</w:t>
      </w:r>
    </w:p>
    <w:p w:rsidR="00CB21E5" w:rsidRPr="00E03E1D" w:rsidRDefault="00CB21E5" w:rsidP="00CB21E5">
      <w:pPr>
        <w:pStyle w:val="HUNNormal"/>
        <w:ind w:left="284"/>
      </w:pPr>
      <w:r w:rsidRPr="00E03E1D">
        <w:t>2007-ben az Európai Unió növekedése alig lassult az előző évhez képest, de az utolsó negyedévben már Európában is éreztette hatását az amerikai konjunktúra megtorpanása. A korábbi évek dinamikus vilá</w:t>
      </w:r>
      <w:r w:rsidRPr="00E03E1D">
        <w:t>g</w:t>
      </w:r>
      <w:r w:rsidRPr="00E03E1D">
        <w:t>gazdasági növekedése után, 2008-ban drámai romlás következett be a globális konjunktúrában. A glob</w:t>
      </w:r>
      <w:r w:rsidRPr="00E03E1D">
        <w:t>á</w:t>
      </w:r>
      <w:r w:rsidRPr="00E03E1D">
        <w:t>lis recesszió 2009 tavaszán érte el mélypontját, a nyári hónapoktól kezdődően azonban már lassú, tör</w:t>
      </w:r>
      <w:r w:rsidRPr="00E03E1D">
        <w:t>é</w:t>
      </w:r>
      <w:r w:rsidRPr="00E03E1D">
        <w:t>keny javulás figyelhető meg a világgazdasági konjunktúrában.</w:t>
      </w:r>
    </w:p>
    <w:p w:rsidR="00CB21E5" w:rsidRPr="00E03E1D" w:rsidRDefault="00CB21E5" w:rsidP="00CB21E5">
      <w:pPr>
        <w:pStyle w:val="HUNNormal"/>
        <w:ind w:left="284"/>
      </w:pPr>
      <w:r w:rsidRPr="00E03E1D">
        <w:t xml:space="preserve">Magyarország 2006-ban költségvetési konszolidációra kényszerült, az ekkor elfogadott konvergencia program a belső </w:t>
      </w:r>
      <w:proofErr w:type="gramStart"/>
      <w:r w:rsidRPr="00E03E1D">
        <w:t>kereslet jelentős</w:t>
      </w:r>
      <w:proofErr w:type="gramEnd"/>
      <w:r w:rsidRPr="00E03E1D">
        <w:t xml:space="preserve"> visszafogásával járt. 2008-ban ehhez járult a pénzügyi és gazdasági válság, ahol a hitelezési források szűkülését követően a költségvetés finanszírozhatóságához az IMF és az EU 2008 októberében megítélt hitelkerete jelentősen hozzájárult. 2009-ben megállni látszott a vilá</w:t>
      </w:r>
      <w:r w:rsidRPr="00E03E1D">
        <w:t>g</w:t>
      </w:r>
      <w:r w:rsidRPr="00E03E1D">
        <w:t>gazdasági konjunktúra 2008 ősze óta tartó drasztikus romlása, jóllehet, az érdemi fellendülés kilátásai továbbra is bizonytalanok.</w:t>
      </w:r>
    </w:p>
    <w:p w:rsidR="00CB21E5" w:rsidRPr="00E03E1D" w:rsidRDefault="00CB21E5" w:rsidP="00CB21E5">
      <w:pPr>
        <w:pStyle w:val="HUNNormal"/>
        <w:ind w:left="284"/>
      </w:pPr>
      <w:r w:rsidRPr="00E03E1D">
        <w:t>A nyitott, a világgazdaságba szervesen integrálódott gazdaságként, Magyarországot az átlagosnál súly</w:t>
      </w:r>
      <w:r w:rsidRPr="00E03E1D">
        <w:t>o</w:t>
      </w:r>
      <w:r w:rsidRPr="00E03E1D">
        <w:t>sabban érintette a globális pénzügyi válság, melynek következtében a GDP 2009-ben 6,3%-kal csökkent. A komoly gazdasági visszaesés a külső konjunktúra kedvezőtlen alakulása mellett nagyrészt a belső k</w:t>
      </w:r>
      <w:r w:rsidRPr="00E03E1D">
        <w:t>e</w:t>
      </w:r>
      <w:r w:rsidRPr="00E03E1D">
        <w:t>reslet szűkülésére vezethető vissza.</w:t>
      </w:r>
    </w:p>
    <w:p w:rsidR="00CB21E5" w:rsidRPr="00E03E1D" w:rsidRDefault="00CB21E5" w:rsidP="00CB21E5">
      <w:pPr>
        <w:pStyle w:val="HUNNormal"/>
        <w:rPr>
          <w:b/>
        </w:rPr>
      </w:pPr>
      <w:r w:rsidRPr="00E03E1D">
        <w:rPr>
          <w:b/>
        </w:rPr>
        <w:t xml:space="preserve">A pénzügyi-gazdasági válság agrárgazdaságot érintő hatásai </w:t>
      </w:r>
    </w:p>
    <w:p w:rsidR="00CB21E5" w:rsidRPr="00E03E1D" w:rsidRDefault="00CB21E5" w:rsidP="00CB21E5">
      <w:pPr>
        <w:pStyle w:val="HUNNormal"/>
        <w:ind w:left="284"/>
      </w:pPr>
      <w:r w:rsidRPr="00E03E1D">
        <w:t>A magyar agrárgazdaság jelenlegi és közel jövőbeni helyzetét, a váratlanul bekövetkezett világméretű pénzügyi és gazdasági válság következményei jelentős mértékben rontják. Ezek között a legfontosabbak: a fizetőképes kereslet csökkenése és az ebből következő termeléskorlátozás, az energiahordozók és a termelőeszköz árak növekedése, a termelői jövedelem pozíció romlása, valamint a gazdálkodói szervez</w:t>
      </w:r>
      <w:r w:rsidRPr="00E03E1D">
        <w:t>e</w:t>
      </w:r>
      <w:r w:rsidRPr="00E03E1D">
        <w:t>tek közötti pénzügyi kapcsolatok romlása, a nehezedő hitelhez jutás és a növekvő kamat költségek.</w:t>
      </w:r>
    </w:p>
    <w:p w:rsidR="00CB21E5" w:rsidRPr="00E03E1D" w:rsidRDefault="00CB21E5" w:rsidP="00CB21E5">
      <w:pPr>
        <w:pStyle w:val="HUNNormal"/>
        <w:ind w:left="284"/>
      </w:pPr>
      <w:r w:rsidRPr="00E03E1D">
        <w:t xml:space="preserve">A növénytermesztés területén, a válság következtében, mind a </w:t>
      </w:r>
      <w:proofErr w:type="spellStart"/>
      <w:r w:rsidRPr="00E03E1D">
        <w:t>kül-</w:t>
      </w:r>
      <w:proofErr w:type="spellEnd"/>
      <w:r w:rsidRPr="00E03E1D">
        <w:t xml:space="preserve"> és belpiacon – a jó termésátlagok és termésmennyiség mellett – csökkentek az árak és lanyhult a kereslet. Egyes ágazatoknál kiéleződtek a termelés strukturális gondjai, és néhány kertészeti terméknél, például alma, dinnye, kormányzati beava</w:t>
      </w:r>
      <w:r w:rsidRPr="00E03E1D">
        <w:t>t</w:t>
      </w:r>
      <w:r w:rsidRPr="00E03E1D">
        <w:t>kozás vált szükségessé.</w:t>
      </w:r>
    </w:p>
    <w:p w:rsidR="00CB21E5" w:rsidRPr="00E03E1D" w:rsidRDefault="00CB21E5" w:rsidP="00CB21E5">
      <w:pPr>
        <w:pStyle w:val="HUNNormal"/>
        <w:ind w:left="284"/>
      </w:pPr>
      <w:r w:rsidRPr="00E03E1D">
        <w:t>Az állattenyésztési ágazat területén (elsősorban az abrakfogyasztó ágazatokban) az egyensúly tovább romlott, a takarmányárak növekedését, a szállítási költségek emelkedését az állattenyésztők nem tudták érvényesíteni a felvásárlási árakban.</w:t>
      </w:r>
    </w:p>
    <w:p w:rsidR="00CB21E5" w:rsidRPr="00E03E1D" w:rsidRDefault="00CB21E5" w:rsidP="00CB21E5">
      <w:pPr>
        <w:pStyle w:val="HUNNormal"/>
        <w:ind w:left="284"/>
      </w:pPr>
      <w:r w:rsidRPr="00E03E1D">
        <w:lastRenderedPageBreak/>
        <w:t>Rendkívül nehéz helyzetbe került a magyar élelmiszeripar és a hazai piacra termelő gazdálkodók döntő többsége alapvetően a piacvesztés és az áruház láncokhoz beérkező növekvő mennyiségű olcsó, ugya</w:t>
      </w:r>
      <w:r w:rsidRPr="00E03E1D">
        <w:t>n</w:t>
      </w:r>
      <w:r w:rsidRPr="00E03E1D">
        <w:t>akkor esetenként rosszabb minőségű import termékek dömpingje miatt. Továbbra is gyenge a termelői érdekérvényesítés az élelmiszerláncok agresszív üzletpolitikájával szemben. Több fontos élelmiszer fe</w:t>
      </w:r>
      <w:r w:rsidRPr="00E03E1D">
        <w:t>l</w:t>
      </w:r>
      <w:r w:rsidRPr="00E03E1D">
        <w:t>dolgozó cég csőd-, illetve felszámolási eljárás alatt van. Ez közvetlenül és közvetve több ezer beszállító, i</w:t>
      </w:r>
      <w:r w:rsidRPr="00E03E1D">
        <w:t>l</w:t>
      </w:r>
      <w:r w:rsidRPr="00E03E1D">
        <w:t>letve család megélhetését veszélyezteti.</w:t>
      </w:r>
    </w:p>
    <w:p w:rsidR="00CB21E5" w:rsidRPr="00E03E1D" w:rsidRDefault="00CB21E5" w:rsidP="00CB21E5">
      <w:pPr>
        <w:pStyle w:val="HUNNormal"/>
        <w:ind w:left="284"/>
      </w:pPr>
      <w:r w:rsidRPr="00E03E1D">
        <w:t>A kis- és középvállalkozások hitelhez jutási nehézségei (banki források szűkülése, szigorúbb hitelbírálat, kamatok drasztikus növekedése) fokozódtak. A költségnövekedések tartós és kiterjedt likviditási probl</w:t>
      </w:r>
      <w:r w:rsidRPr="00E03E1D">
        <w:t>é</w:t>
      </w:r>
      <w:r w:rsidRPr="00E03E1D">
        <w:t>ma hullámot indítottak el, melynek következtében fizetésképtelenség és csődhelyzet közeli állapot al</w:t>
      </w:r>
      <w:r w:rsidRPr="00E03E1D">
        <w:t>a</w:t>
      </w:r>
      <w:r w:rsidRPr="00E03E1D">
        <w:t>kult ki e körben.</w:t>
      </w:r>
    </w:p>
    <w:p w:rsidR="00CB21E5" w:rsidRPr="00E03E1D" w:rsidRDefault="00CB21E5" w:rsidP="00CB21E5">
      <w:pPr>
        <w:pStyle w:val="HUNNormal"/>
        <w:ind w:left="284"/>
      </w:pPr>
      <w:r w:rsidRPr="00E03E1D">
        <w:t>Tovább nehezítette a helyzetet a pénzügyi, gazdasági válság következtében a forint gyengülése (termel</w:t>
      </w:r>
      <w:r w:rsidRPr="00E03E1D">
        <w:t>ő</w:t>
      </w:r>
      <w:r w:rsidRPr="00E03E1D">
        <w:t>eszközök áremelkedése, a beruházások drágulása, kamatok emelkedése).</w:t>
      </w:r>
    </w:p>
    <w:p w:rsidR="00CB21E5" w:rsidRPr="00E03E1D" w:rsidRDefault="00CB21E5" w:rsidP="00CB21E5">
      <w:pPr>
        <w:pStyle w:val="HUNNormal"/>
        <w:rPr>
          <w:b/>
        </w:rPr>
      </w:pPr>
      <w:proofErr w:type="spellStart"/>
      <w:r w:rsidRPr="00E03E1D">
        <w:rPr>
          <w:b/>
        </w:rPr>
        <w:t>Munkaerőpiaci</w:t>
      </w:r>
      <w:proofErr w:type="spellEnd"/>
      <w:r w:rsidRPr="00E03E1D">
        <w:rPr>
          <w:b/>
        </w:rPr>
        <w:t xml:space="preserve"> trendek</w:t>
      </w:r>
    </w:p>
    <w:p w:rsidR="00CB21E5" w:rsidRPr="00E03E1D" w:rsidRDefault="00CB21E5" w:rsidP="00CB21E5">
      <w:pPr>
        <w:pStyle w:val="HUNNormal"/>
        <w:ind w:left="284"/>
      </w:pPr>
      <w:r w:rsidRPr="00E03E1D">
        <w:t xml:space="preserve">Már 2008-ban összességében tovább romlott a munkaerő-piaci helyzet a korábbi évek eleve kedvezőtlen helyzetéhez képest is. Az aktív korú népességen belül mind abszolút, mind relatív értelemben csökkent az aktivitási arány és a foglalkoztatottság, nőtt a munkanélküliség. 2009-ben a recesszió mélyülésével és a reálgazdaság csökkenésével párhuzamosan folytatódtak a kedvezőtlen </w:t>
      </w:r>
      <w:proofErr w:type="spellStart"/>
      <w:r w:rsidRPr="00E03E1D">
        <w:t>munkaerőpiaci</w:t>
      </w:r>
      <w:proofErr w:type="spellEnd"/>
      <w:r w:rsidRPr="00E03E1D">
        <w:t xml:space="preserve"> folyamatok, fe</w:t>
      </w:r>
      <w:r w:rsidRPr="00E03E1D">
        <w:t>l</w:t>
      </w:r>
      <w:r w:rsidRPr="00E03E1D">
        <w:t xml:space="preserve">gyorsult a </w:t>
      </w:r>
      <w:proofErr w:type="spellStart"/>
      <w:r w:rsidRPr="00E03E1D">
        <w:t>munkaerőpiaci</w:t>
      </w:r>
      <w:proofErr w:type="spellEnd"/>
      <w:r w:rsidRPr="00E03E1D">
        <w:t xml:space="preserve"> mutatók romlása. Az aktivitási arány stagnálása mellett erőteljesen csökkent a foglalkoztatottság és drasztikusan megnőtt a munkanélküliségi ráta.</w:t>
      </w:r>
    </w:p>
    <w:p w:rsidR="00CB21E5" w:rsidRPr="00E03E1D" w:rsidRDefault="00CB21E5" w:rsidP="00CB21E5">
      <w:pPr>
        <w:pStyle w:val="HUNNormal"/>
        <w:ind w:left="284"/>
      </w:pPr>
      <w:r w:rsidRPr="00E03E1D">
        <w:t xml:space="preserve">Az uniós viszonylatban igen kedvezőtlen magyar foglalkoztatási ráta több strukturális problémára és a termelési volumen alacsony növekedésére (2009-ben visszaesésére) vezethető vissza. </w:t>
      </w:r>
    </w:p>
    <w:p w:rsidR="00CB21E5" w:rsidRPr="00E03E1D" w:rsidRDefault="00CB21E5" w:rsidP="00CB21E5">
      <w:pPr>
        <w:pStyle w:val="HUNNormal"/>
        <w:ind w:left="284"/>
      </w:pPr>
      <w:r w:rsidRPr="00E03E1D">
        <w:t>A mezőgazdaságnak a foglalkoztatásban betöltött szerepe a vizsgált időszakban jól kivehetően a Dél-alföldi, Dél-dunántúli és Észak-alföldi régióban volt a legjelentősebb, ez a szerep azonban az évek során lassuló mértékben ugyan, de csökkent, helyét fokozatosan a szolgáltatási szektor vette át, amely a m</w:t>
      </w:r>
      <w:r w:rsidRPr="00E03E1D">
        <w:t>e</w:t>
      </w:r>
      <w:r w:rsidRPr="00E03E1D">
        <w:t>zőgazdasággal ellentétben inkább a városokhoz kötődik. A fenti folyamatokból is érzékelhető a vidéki t</w:t>
      </w:r>
      <w:r w:rsidRPr="00E03E1D">
        <w:t>e</w:t>
      </w:r>
      <w:r w:rsidRPr="00E03E1D">
        <w:t>lepülések foglalkoztatási helyzetének romlása. A regisztrált munkanélküliek száma és azok aránya a 15-59 éves népességen belül a vidéki térségekben jóval kedvezőtlenebb képet mutat, mint az országos á</w:t>
      </w:r>
      <w:r w:rsidRPr="00E03E1D">
        <w:t>t</w:t>
      </w:r>
      <w:r w:rsidRPr="00E03E1D">
        <w:t>lag. A munkanélküliségi ráta emelkedésének üteme ezekben a térségekben jelentősen meghaladja az országos átlagot.</w:t>
      </w:r>
    </w:p>
    <w:p w:rsidR="00CB21E5" w:rsidRPr="00E03E1D" w:rsidRDefault="00CB21E5" w:rsidP="00CB21E5">
      <w:pPr>
        <w:pStyle w:val="HUNNormal"/>
        <w:rPr>
          <w:b/>
        </w:rPr>
      </w:pPr>
      <w:r w:rsidRPr="00E03E1D">
        <w:rPr>
          <w:b/>
        </w:rPr>
        <w:t>A növénytermesztés helyzete</w:t>
      </w:r>
    </w:p>
    <w:p w:rsidR="00CB21E5" w:rsidRPr="00E03E1D" w:rsidRDefault="00CB21E5" w:rsidP="00CB21E5">
      <w:pPr>
        <w:pStyle w:val="HUNNormal"/>
        <w:ind w:left="284"/>
      </w:pPr>
      <w:r w:rsidRPr="00E03E1D">
        <w:t>Az ország egyedi természeti adottságai, a domborzati viszonyok, a klimatikus tényezők és a kiváló term</w:t>
      </w:r>
      <w:r w:rsidRPr="00E03E1D">
        <w:t>ő</w:t>
      </w:r>
      <w:r w:rsidRPr="00E03E1D">
        <w:t>képességű talajok a legtöbb kultúrnövény termelésében, potenciálisan kiemelkedő minőségű és menny</w:t>
      </w:r>
      <w:r w:rsidRPr="00E03E1D">
        <w:t>i</w:t>
      </w:r>
      <w:r w:rsidRPr="00E03E1D">
        <w:t xml:space="preserve">ségű eredmények elérését teszik lehetővé. </w:t>
      </w:r>
    </w:p>
    <w:p w:rsidR="00CB21E5" w:rsidRPr="00E03E1D" w:rsidRDefault="00CB21E5" w:rsidP="00CB21E5">
      <w:pPr>
        <w:pStyle w:val="HUNNormal"/>
        <w:ind w:left="284"/>
      </w:pPr>
      <w:r w:rsidRPr="00E03E1D">
        <w:t>Magyarország összes területe 9,3 millió hektár. Az ország mezőgazdasági területe 5 millió 807 ezer he</w:t>
      </w:r>
      <w:r w:rsidRPr="00E03E1D">
        <w:t>k</w:t>
      </w:r>
      <w:r w:rsidRPr="00E03E1D">
        <w:t>tár, ami arányát tekintve egyedülállóan magas Európában. A mezőgazdasági terület 78%-a szántó, 17%-a gyep. A konyhakert, a gyümölcsös és a szőlőterület együttesen 5%-os aránnyal részesedik a mezőgazd</w:t>
      </w:r>
      <w:r w:rsidRPr="00E03E1D">
        <w:t>a</w:t>
      </w:r>
      <w:r w:rsidRPr="00E03E1D">
        <w:t xml:space="preserve">sági területből. </w:t>
      </w:r>
    </w:p>
    <w:p w:rsidR="00CB21E5" w:rsidRPr="00E03E1D" w:rsidRDefault="00CB21E5" w:rsidP="00CB21E5">
      <w:pPr>
        <w:pStyle w:val="HUNNormal"/>
        <w:ind w:left="284"/>
      </w:pPr>
      <w:r w:rsidRPr="00E03E1D">
        <w:t>2007-ben, a tavaszi fagykárok és az aszály következményeként, a növényi termékek termelésének vol</w:t>
      </w:r>
      <w:r w:rsidRPr="00E03E1D">
        <w:t>u</w:t>
      </w:r>
      <w:r w:rsidRPr="00E03E1D">
        <w:t>mene több mint 21%-kal maradt el az előző évitől. A 2008-as évet a növényi termékek kiemelkedő h</w:t>
      </w:r>
      <w:r w:rsidRPr="00E03E1D">
        <w:t>o</w:t>
      </w:r>
      <w:r w:rsidRPr="00E03E1D">
        <w:t>zama jellemezte, amely - különösen a 2007. évi gyenge eredmények után - szembetűnő. 2009-ben a m</w:t>
      </w:r>
      <w:r w:rsidRPr="00E03E1D">
        <w:t>e</w:t>
      </w:r>
      <w:r w:rsidRPr="00E03E1D">
        <w:t>zőgazdaság teljesítménye jelentősen elmaradt az előző évi kiugró szinttől, ami elsősorban a növényte</w:t>
      </w:r>
      <w:r w:rsidRPr="00E03E1D">
        <w:t>r</w:t>
      </w:r>
      <w:r w:rsidRPr="00E03E1D">
        <w:lastRenderedPageBreak/>
        <w:t xml:space="preserve">mesztés kedvezőtlen eredményeivel magyarázható. Nagyobb terület maradt vetetlenül, és több vetés pusztult ki, mint az előző évben.  </w:t>
      </w:r>
    </w:p>
    <w:p w:rsidR="00CB21E5" w:rsidRPr="00E03E1D" w:rsidRDefault="00CB21E5" w:rsidP="00CB21E5">
      <w:pPr>
        <w:pStyle w:val="HUNNormal"/>
        <w:ind w:left="284"/>
      </w:pPr>
      <w:r w:rsidRPr="00E03E1D">
        <w:t>Az utóbbi években az időjárási szélsőségek fokozódtak, emiatt korábban nem tapasztalt mértékű termé</w:t>
      </w:r>
      <w:r w:rsidRPr="00E03E1D">
        <w:t>s</w:t>
      </w:r>
      <w:r w:rsidRPr="00E03E1D">
        <w:t xml:space="preserve">ingadozások fordultak elő. A többször előfordult tavaszi és nyár eleji aszály főleg a kalászosoknak ártott, a júliusi–augusztusi száraz kánikula a kukoricatermést vetette vissza. </w:t>
      </w:r>
    </w:p>
    <w:p w:rsidR="00CB21E5" w:rsidRPr="00E03E1D" w:rsidRDefault="00CB21E5" w:rsidP="00CB21E5">
      <w:pPr>
        <w:pStyle w:val="HUNNormal"/>
        <w:rPr>
          <w:b/>
        </w:rPr>
      </w:pPr>
      <w:r w:rsidRPr="00E03E1D">
        <w:rPr>
          <w:b/>
        </w:rPr>
        <w:t>Az állattenyésztés helyzete</w:t>
      </w:r>
    </w:p>
    <w:p w:rsidR="00CB21E5" w:rsidRPr="00E03E1D" w:rsidRDefault="00CB21E5" w:rsidP="00CB21E5">
      <w:pPr>
        <w:pStyle w:val="HUNNormal"/>
        <w:ind w:left="284"/>
      </w:pPr>
      <w:r w:rsidRPr="00E03E1D">
        <w:t>Magyarország állatállománya az elmúlt 20 év során jelentősen csökkenő tendenciát mutatott. A sza</w:t>
      </w:r>
      <w:r w:rsidRPr="00E03E1D">
        <w:t>r</w:t>
      </w:r>
      <w:r w:rsidRPr="00E03E1D">
        <w:t>vasmarha és sertés állományunk több mint felével csökkent az 1988-2008-as évek során. Juhállom</w:t>
      </w:r>
      <w:r w:rsidRPr="00E03E1D">
        <w:t>á</w:t>
      </w:r>
      <w:r w:rsidRPr="00E03E1D">
        <w:t>nyunk is több mint 40%-kal lett kisebb az elmúlt 20 év alatt. Az állattenyésztés fejlődése során tapaszta</w:t>
      </w:r>
      <w:r w:rsidRPr="00E03E1D">
        <w:t>l</w:t>
      </w:r>
      <w:r w:rsidRPr="00E03E1D">
        <w:t xml:space="preserve">ható egyedszintű hozamok növekedése pedig nem pótolta az 1988-ban előállított alapanyagokat az állati termékek tekintetében. </w:t>
      </w:r>
    </w:p>
    <w:p w:rsidR="00CB21E5" w:rsidRPr="00E03E1D" w:rsidRDefault="00CB21E5" w:rsidP="00CB21E5">
      <w:pPr>
        <w:pStyle w:val="HUNNormal"/>
        <w:ind w:left="284"/>
      </w:pPr>
      <w:r w:rsidRPr="00E03E1D">
        <w:t>Az EU-csatlakozással bekövetkező változások – a Közös Agrárpolitika abrakfogyasztó ágazatokat kevéssé preferáló gyakorlata, a piacnyitás következtében fellendülő import – inkább a növénytermesztési ágazat erősítését eredményezték, miközben a környezetvédelmi előírások megerősödése az állattartás jövede</w:t>
      </w:r>
      <w:r w:rsidRPr="00E03E1D">
        <w:t>l</w:t>
      </w:r>
      <w:r w:rsidRPr="00E03E1D">
        <w:t>mezőségét csökkentette.</w:t>
      </w:r>
    </w:p>
    <w:p w:rsidR="00CB21E5" w:rsidRPr="00E03E1D" w:rsidRDefault="00CB21E5" w:rsidP="00CB21E5">
      <w:pPr>
        <w:pStyle w:val="HUNNormal"/>
        <w:ind w:left="284"/>
      </w:pPr>
      <w:r w:rsidRPr="00E03E1D">
        <w:t>Az állattenyésztés visszaszorulásának tendenciája az elmúlt években az egész világon megfigyelhető volt, e folyamat – a fenti együttes okok miatt – a magyar agrárgazdaságban kiemelten jelentkezett.</w:t>
      </w:r>
    </w:p>
    <w:p w:rsidR="00CB21E5" w:rsidRPr="00E03E1D" w:rsidRDefault="00CB21E5" w:rsidP="00CB21E5">
      <w:pPr>
        <w:pStyle w:val="HUNNormal"/>
        <w:rPr>
          <w:b/>
        </w:rPr>
      </w:pPr>
      <w:r w:rsidRPr="00E03E1D">
        <w:rPr>
          <w:b/>
        </w:rPr>
        <w:t xml:space="preserve">Az elmúlt évek időjárása </w:t>
      </w:r>
    </w:p>
    <w:p w:rsidR="00CB21E5" w:rsidRPr="00E03E1D" w:rsidRDefault="00CB21E5" w:rsidP="00CB21E5">
      <w:pPr>
        <w:pStyle w:val="HUNNormal"/>
        <w:ind w:left="284"/>
      </w:pPr>
      <w:r w:rsidRPr="00E03E1D">
        <w:t xml:space="preserve">Magyarország éghajlata mérsékelt, földrajzi elhelyezkedése mentes a túlzott éghajlati szélsőségektől. Az ország éghajlata meglehetősen egyöntetű - természetesen a hegyrajzi tényezők befolyásoló hatással vannak. Hazánk a „kontinentális éghajlat hosszabb melegebb évszakkal” altípusban helyezkedik el. </w:t>
      </w:r>
    </w:p>
    <w:p w:rsidR="00CB21E5" w:rsidRPr="00E03E1D" w:rsidRDefault="00CB21E5" w:rsidP="00CB21E5">
      <w:pPr>
        <w:pStyle w:val="HUNNormal"/>
        <w:ind w:left="284"/>
      </w:pPr>
      <w:r w:rsidRPr="00E03E1D">
        <w:t xml:space="preserve">A 2007. év az elmúlt évszázad legmelegebb éve volt Magyarországon. A szokásosnál melegebb idő miatt ugyanakkor komoly károkat okozott a késő tavaszi fagy. 2007-ben a csapadék mintegy 8%-kal haladta meg a sokévi átlagot. Szeptember, október valamint december kivételével átlag </w:t>
      </w:r>
      <w:proofErr w:type="gramStart"/>
      <w:r w:rsidRPr="00E03E1D">
        <w:t>feletti mennyiségű</w:t>
      </w:r>
      <w:proofErr w:type="gramEnd"/>
      <w:r w:rsidRPr="00E03E1D">
        <w:t xml:space="preserve"> na</w:t>
      </w:r>
      <w:r w:rsidRPr="00E03E1D">
        <w:t>p</w:t>
      </w:r>
      <w:r w:rsidRPr="00E03E1D">
        <w:t>sütés volt jellemző az év folyamán.</w:t>
      </w:r>
    </w:p>
    <w:p w:rsidR="00CB21E5" w:rsidRPr="00E03E1D" w:rsidRDefault="00CB21E5" w:rsidP="00CB21E5">
      <w:pPr>
        <w:pStyle w:val="HUNNormal"/>
        <w:ind w:left="284"/>
      </w:pPr>
      <w:r w:rsidRPr="00E03E1D">
        <w:t>2008-ban kétszer kellett másodfokú hőségriasztást elrendelni. 2008 novembere az átlagnál ismét mel</w:t>
      </w:r>
      <w:r w:rsidRPr="00E03E1D">
        <w:t>e</w:t>
      </w:r>
      <w:r w:rsidR="005977D2">
        <w:t>gebb volt</w:t>
      </w:r>
      <w:proofErr w:type="gramStart"/>
      <w:r w:rsidR="005977D2">
        <w:t>.</w:t>
      </w:r>
      <w:r w:rsidRPr="00E03E1D">
        <w:t>.</w:t>
      </w:r>
      <w:proofErr w:type="gramEnd"/>
      <w:r w:rsidRPr="00E03E1D">
        <w:t xml:space="preserve"> Nem okozott komolyabb károkat a késő tavaszi fagy. A csapadék mintegy 2%-kal haladta meg a sokévi átlagot. </w:t>
      </w:r>
    </w:p>
    <w:p w:rsidR="00CB21E5" w:rsidRPr="00E03E1D" w:rsidRDefault="00CB21E5" w:rsidP="00CB21E5">
      <w:pPr>
        <w:pStyle w:val="HUNNormal"/>
        <w:ind w:left="284"/>
      </w:pPr>
      <w:r w:rsidRPr="00E03E1D">
        <w:t>A 2009-es év időjárása szélsőségekben bővelkedett. Télen az ónos eső és a tapadó hó okozott fennak</w:t>
      </w:r>
      <w:r w:rsidRPr="00E03E1D">
        <w:t>a</w:t>
      </w:r>
      <w:r w:rsidRPr="00E03E1D">
        <w:t>dásokat és károkat, nyáron pedig többfelé pusztított nagy vihar, jelentős hozamveszteséget és termésk</w:t>
      </w:r>
      <w:r w:rsidRPr="00E03E1D">
        <w:t>á</w:t>
      </w:r>
      <w:r w:rsidRPr="00E03E1D">
        <w:t>rokat okozva. A csapadékos időjárásnak köszönhetően a folyók megáradtak, több folyón rekord vízállást mértek.</w:t>
      </w:r>
    </w:p>
    <w:p w:rsidR="00CB21E5" w:rsidRPr="00E03E1D" w:rsidRDefault="00CB21E5" w:rsidP="00CB21E5">
      <w:pPr>
        <w:pStyle w:val="HUNNormal"/>
        <w:rPr>
          <w:b/>
        </w:rPr>
      </w:pPr>
      <w:r w:rsidRPr="00E03E1D">
        <w:rPr>
          <w:b/>
        </w:rPr>
        <w:t>A klímaváltozás hatásai</w:t>
      </w:r>
    </w:p>
    <w:p w:rsidR="00CB21E5" w:rsidRDefault="00CB21E5" w:rsidP="00CB21E5">
      <w:pPr>
        <w:pStyle w:val="HUNNormal"/>
        <w:ind w:left="284"/>
      </w:pPr>
      <w:r w:rsidRPr="00E03E1D">
        <w:t>Magyarországon az elmúlt harminc évben gyorsult a felmelegedés, nőtt a szélsőséges időjárási elemek előfordulásának gyakorisága. A globális felmelegedés hatása a szélsőséges időjárási jelenségek növekvő előfordulása lehet, amely jellemzően szélsőséges mennyiségű csapadékban, valamint növekvő hőmé</w:t>
      </w:r>
      <w:r w:rsidRPr="00E03E1D">
        <w:t>r</w:t>
      </w:r>
      <w:r w:rsidRPr="00E03E1D">
        <w:t>séklet-ingadozásban nyilvánul meg. A hazai speciális talajadottságok mellett a belvizek és aszályok gy</w:t>
      </w:r>
      <w:r w:rsidRPr="00E03E1D">
        <w:t>a</w:t>
      </w:r>
      <w:r w:rsidRPr="00E03E1D">
        <w:t xml:space="preserve">korisága növekedni fog. </w:t>
      </w:r>
    </w:p>
    <w:p w:rsidR="0012523C" w:rsidRDefault="0012523C" w:rsidP="00CB21E5">
      <w:pPr>
        <w:pStyle w:val="HUNNormal"/>
        <w:ind w:left="284"/>
      </w:pPr>
    </w:p>
    <w:p w:rsidR="005977D2" w:rsidRPr="00E03E1D" w:rsidRDefault="005977D2" w:rsidP="00CB21E5">
      <w:pPr>
        <w:pStyle w:val="HUNNormal"/>
        <w:ind w:left="284"/>
      </w:pPr>
    </w:p>
    <w:p w:rsidR="00CB21E5" w:rsidRPr="00E03E1D" w:rsidRDefault="00CB21E5" w:rsidP="00CB21E5">
      <w:pPr>
        <w:pStyle w:val="HUNNormal"/>
        <w:rPr>
          <w:b/>
        </w:rPr>
      </w:pPr>
      <w:r w:rsidRPr="00E03E1D">
        <w:rPr>
          <w:b/>
        </w:rPr>
        <w:lastRenderedPageBreak/>
        <w:t>Demográfiai folyamatok a vidéki térségekben</w:t>
      </w:r>
    </w:p>
    <w:p w:rsidR="00CB21E5" w:rsidRPr="00E03E1D" w:rsidRDefault="00CB21E5" w:rsidP="00CB21E5">
      <w:pPr>
        <w:pStyle w:val="HUNNormal"/>
        <w:ind w:left="284"/>
      </w:pPr>
      <w:r w:rsidRPr="00E03E1D">
        <w:t>A migrációs adatok azt mutatják, hogy a 2001. környékén tapasztalható, vidéki településekre történő odavándorlás 2005-re jelentősen lelassult, 2008-ra pedig a vidékinek minősülő településekről történő elvándorlások száma jóval meghaladta az odavándorlást. Ez a kedvezőtlen demográfia folyamat a vidéki településeken tapasztalható egyre nehezebb megélhetési lehetőségeknek köszönhető. Jellemző a fiat</w:t>
      </w:r>
      <w:r w:rsidRPr="00E03E1D">
        <w:t>a</w:t>
      </w:r>
      <w:r w:rsidRPr="00E03E1D">
        <w:t>lok migrációja, ezért a fogyó népességű vidéki településekre az elöregedés jellemző.</w:t>
      </w:r>
    </w:p>
    <w:p w:rsidR="00CB21E5" w:rsidRPr="00E03E1D" w:rsidRDefault="00CB21E5" w:rsidP="00CB21E5">
      <w:pPr>
        <w:pStyle w:val="HUNNormal"/>
        <w:ind w:left="284"/>
      </w:pPr>
      <w:r w:rsidRPr="00E03E1D">
        <w:t>A vidéki térségekben, az életminőség javulásának szűk keresztmetszete továbbra is a megélhetési leh</w:t>
      </w:r>
      <w:r w:rsidRPr="00E03E1D">
        <w:t>e</w:t>
      </w:r>
      <w:r w:rsidRPr="00E03E1D">
        <w:t>tőségek hiánya és az alacsony jövedelemszint maradt. Ennek okai többek között a vidéki lakosság al</w:t>
      </w:r>
      <w:r w:rsidRPr="00E03E1D">
        <w:t>a</w:t>
      </w:r>
      <w:r w:rsidRPr="00E03E1D">
        <w:t xml:space="preserve">csony mobilitása, amely a falvak elérhetőségének </w:t>
      </w:r>
      <w:proofErr w:type="gramStart"/>
      <w:r w:rsidRPr="00E03E1D">
        <w:t>(felújításra</w:t>
      </w:r>
      <w:proofErr w:type="gramEnd"/>
      <w:r w:rsidRPr="00E03E1D">
        <w:t xml:space="preserve"> szoruló úthálózat) és a közösségi közlek</w:t>
      </w:r>
      <w:r w:rsidRPr="00E03E1D">
        <w:t>e</w:t>
      </w:r>
      <w:r w:rsidRPr="00E03E1D">
        <w:t>désnek a problémáiból fakad (ritkuló járatok). A másik ok a nehezedő vállalkozási körülmények mellett a megfelelően felkészült és rendszeres, jó minőségű munkavégzésre alkalmas munkaerő hiánya (több g</w:t>
      </w:r>
      <w:r w:rsidRPr="00E03E1D">
        <w:t>e</w:t>
      </w:r>
      <w:r w:rsidRPr="00E03E1D">
        <w:t>nerációs munkanélküli emberek).</w:t>
      </w:r>
    </w:p>
    <w:p w:rsidR="00CB21E5" w:rsidRPr="00E03E1D" w:rsidRDefault="00CB21E5" w:rsidP="00CB21E5">
      <w:pPr>
        <w:pStyle w:val="HUNHeading2"/>
        <w:tabs>
          <w:tab w:val="clear" w:pos="567"/>
        </w:tabs>
        <w:ind w:left="709" w:hanging="709"/>
      </w:pPr>
      <w:bookmarkStart w:id="6" w:name="_Toc280733204"/>
      <w:r w:rsidRPr="00E03E1D">
        <w:t>Az értékelés folyamata</w:t>
      </w:r>
      <w:bookmarkEnd w:id="6"/>
    </w:p>
    <w:p w:rsidR="00CB21E5" w:rsidRPr="00E03E1D" w:rsidRDefault="00CB21E5" w:rsidP="00CB21E5">
      <w:pPr>
        <w:pStyle w:val="HUNNormal"/>
      </w:pPr>
      <w:r w:rsidRPr="00E03E1D">
        <w:t xml:space="preserve">A </w:t>
      </w:r>
      <w:r>
        <w:t xml:space="preserve">korábbi </w:t>
      </w:r>
      <w:r w:rsidRPr="00E03E1D">
        <w:t>Földművelésügyi és Vidékfejlesztési Minisztérium (jelenleg Vidékfejlesztési Minisztérium) 2010 márciusában 2010/S 48-071100 szám alatt közbeszerzési eljárást indított az "Az Új Magyarország Vidékfe</w:t>
      </w:r>
      <w:r w:rsidRPr="00E03E1D">
        <w:t>j</w:t>
      </w:r>
      <w:r w:rsidRPr="00E03E1D">
        <w:t>lesztési Program (2007-2013) félidei (</w:t>
      </w:r>
      <w:proofErr w:type="spellStart"/>
      <w:r w:rsidRPr="00E03E1D">
        <w:t>mid-term</w:t>
      </w:r>
      <w:proofErr w:type="spellEnd"/>
      <w:r w:rsidRPr="00E03E1D">
        <w:t>) értékelése" tárg</w:t>
      </w:r>
      <w:r>
        <w:t>yában</w:t>
      </w:r>
      <w:r w:rsidRPr="00E03E1D">
        <w:t xml:space="preserve">. </w:t>
      </w:r>
    </w:p>
    <w:p w:rsidR="00CB21E5" w:rsidRPr="00E03E1D" w:rsidRDefault="00CB21E5" w:rsidP="00CB21E5">
      <w:pPr>
        <w:pStyle w:val="HUNNormal"/>
      </w:pPr>
      <w:r w:rsidRPr="00E03E1D">
        <w:t>A megbízást a Magyar Tudományos Akadémia Regionális Kutatások Központja és Ökológiai Botanikai Kut</w:t>
      </w:r>
      <w:r w:rsidRPr="00E03E1D">
        <w:t>a</w:t>
      </w:r>
      <w:r w:rsidRPr="00E03E1D">
        <w:t>tóintézete, a Szent István Egyetem, az AAM Vezetői Informatikai Tanácsadó Zrt</w:t>
      </w:r>
      <w:proofErr w:type="gramStart"/>
      <w:r w:rsidRPr="00E03E1D">
        <w:t>.,</w:t>
      </w:r>
      <w:proofErr w:type="gramEnd"/>
      <w:r w:rsidRPr="00E03E1D">
        <w:t xml:space="preserve"> az </w:t>
      </w:r>
      <w:proofErr w:type="spellStart"/>
      <w:r w:rsidRPr="00E03E1D">
        <w:t>Env-in-Cent</w:t>
      </w:r>
      <w:proofErr w:type="spellEnd"/>
      <w:r w:rsidRPr="00E03E1D">
        <w:t xml:space="preserve"> Környezetv</w:t>
      </w:r>
      <w:r w:rsidRPr="00E03E1D">
        <w:t>é</w:t>
      </w:r>
      <w:r w:rsidRPr="00E03E1D">
        <w:t>delmi Tanácsadó Iroda Kft., a VITUKI Környezetvédelmi es Vízgazdálkodási Kutató Intézet Non-profit Kö</w:t>
      </w:r>
      <w:r w:rsidRPr="00E03E1D">
        <w:t>z</w:t>
      </w:r>
      <w:r w:rsidRPr="00E03E1D">
        <w:t xml:space="preserve">hasznú Kft., továbbá több egyéni vállalkozó részvételével a HUNGARIKUM konzorcium nyerte el. </w:t>
      </w:r>
    </w:p>
    <w:p w:rsidR="00CB21E5" w:rsidRPr="00E03E1D" w:rsidRDefault="00CB21E5" w:rsidP="00CB21E5">
      <w:pPr>
        <w:pStyle w:val="HUNNormal"/>
      </w:pPr>
      <w:r w:rsidRPr="00E03E1D">
        <w:t>A jelentés elkészítésében az alábbi szakértők működtek közre közvetlenül:</w:t>
      </w:r>
    </w:p>
    <w:p w:rsidR="00CB21E5" w:rsidRPr="00E03E1D" w:rsidRDefault="00CB21E5" w:rsidP="00CB21E5">
      <w:pPr>
        <w:pStyle w:val="HUNNormal"/>
      </w:pPr>
    </w:p>
    <w:tbl>
      <w:tblPr>
        <w:tblW w:w="0" w:type="auto"/>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0A0"/>
      </w:tblPr>
      <w:tblGrid>
        <w:gridCol w:w="2558"/>
        <w:gridCol w:w="2545"/>
      </w:tblGrid>
      <w:tr w:rsidR="00CB21E5" w:rsidRPr="00E03E1D" w:rsidTr="0031770A">
        <w:trPr>
          <w:jc w:val="center"/>
        </w:trPr>
        <w:tc>
          <w:tcPr>
            <w:tcW w:w="2558" w:type="dxa"/>
            <w:shd w:val="clear" w:color="auto" w:fill="EFD3D2"/>
          </w:tcPr>
          <w:p w:rsidR="00CB21E5" w:rsidRPr="0094350B" w:rsidRDefault="00CB21E5" w:rsidP="0031770A">
            <w:pPr>
              <w:pStyle w:val="HUNNormal"/>
              <w:rPr>
                <w:b/>
                <w:bCs/>
              </w:rPr>
            </w:pPr>
            <w:r w:rsidRPr="0094350B">
              <w:rPr>
                <w:bCs/>
              </w:rPr>
              <w:t>Dr. Árva László</w:t>
            </w:r>
          </w:p>
        </w:tc>
        <w:tc>
          <w:tcPr>
            <w:tcW w:w="2545" w:type="dxa"/>
            <w:shd w:val="clear" w:color="auto" w:fill="EFD3D2"/>
          </w:tcPr>
          <w:p w:rsidR="00CB21E5" w:rsidRPr="0094350B" w:rsidRDefault="00CB21E5" w:rsidP="0031770A">
            <w:pPr>
              <w:pStyle w:val="HUNNormal"/>
              <w:rPr>
                <w:b/>
                <w:bCs/>
              </w:rPr>
            </w:pPr>
            <w:r w:rsidRPr="0094350B">
              <w:rPr>
                <w:bCs/>
              </w:rPr>
              <w:t>Dr. Kovács Zoltán</w:t>
            </w:r>
          </w:p>
        </w:tc>
      </w:tr>
      <w:tr w:rsidR="00CB21E5" w:rsidRPr="00E03E1D" w:rsidTr="0031770A">
        <w:trPr>
          <w:jc w:val="center"/>
        </w:trPr>
        <w:tc>
          <w:tcPr>
            <w:tcW w:w="2558" w:type="dxa"/>
            <w:shd w:val="clear" w:color="auto" w:fill="DFA7A6"/>
          </w:tcPr>
          <w:p w:rsidR="00CB21E5" w:rsidRPr="0094350B" w:rsidRDefault="00CB21E5" w:rsidP="0031770A">
            <w:pPr>
              <w:pStyle w:val="HUNNormal"/>
              <w:rPr>
                <w:b/>
                <w:bCs/>
              </w:rPr>
            </w:pPr>
            <w:r w:rsidRPr="0094350B">
              <w:rPr>
                <w:bCs/>
              </w:rPr>
              <w:t>Cserneczky Tamás</w:t>
            </w:r>
          </w:p>
        </w:tc>
        <w:tc>
          <w:tcPr>
            <w:tcW w:w="2545" w:type="dxa"/>
            <w:shd w:val="clear" w:color="auto" w:fill="DFA7A6"/>
          </w:tcPr>
          <w:p w:rsidR="00CB21E5" w:rsidRPr="00E03E1D" w:rsidRDefault="0031770A" w:rsidP="0031770A">
            <w:pPr>
              <w:pStyle w:val="HUNNormal"/>
            </w:pPr>
            <w:r>
              <w:t>Lakatos Veronika</w:t>
            </w:r>
          </w:p>
        </w:tc>
      </w:tr>
      <w:tr w:rsidR="0031770A" w:rsidRPr="00E03E1D" w:rsidTr="0031770A">
        <w:trPr>
          <w:jc w:val="center"/>
        </w:trPr>
        <w:tc>
          <w:tcPr>
            <w:tcW w:w="2558" w:type="dxa"/>
            <w:shd w:val="clear" w:color="auto" w:fill="EFD3D2"/>
          </w:tcPr>
          <w:p w:rsidR="0031770A" w:rsidRPr="0094350B" w:rsidRDefault="0031770A" w:rsidP="0031770A">
            <w:pPr>
              <w:pStyle w:val="HUNNormal"/>
              <w:rPr>
                <w:b/>
                <w:bCs/>
              </w:rPr>
            </w:pPr>
            <w:r w:rsidRPr="0094350B">
              <w:rPr>
                <w:bCs/>
              </w:rPr>
              <w:t>Farkas Zoltán</w:t>
            </w:r>
          </w:p>
        </w:tc>
        <w:tc>
          <w:tcPr>
            <w:tcW w:w="2545" w:type="dxa"/>
            <w:shd w:val="clear" w:color="auto" w:fill="EFD3D2"/>
          </w:tcPr>
          <w:p w:rsidR="0031770A" w:rsidRPr="00E03E1D" w:rsidRDefault="0031770A" w:rsidP="0031770A">
            <w:pPr>
              <w:pStyle w:val="HUNNormal"/>
            </w:pPr>
            <w:r w:rsidRPr="00E03E1D">
              <w:t>Magócs Krisztina</w:t>
            </w:r>
          </w:p>
        </w:tc>
      </w:tr>
      <w:tr w:rsidR="0031770A" w:rsidRPr="00E03E1D" w:rsidTr="0031770A">
        <w:trPr>
          <w:jc w:val="center"/>
        </w:trPr>
        <w:tc>
          <w:tcPr>
            <w:tcW w:w="2558" w:type="dxa"/>
            <w:shd w:val="clear" w:color="auto" w:fill="DFA7A6"/>
          </w:tcPr>
          <w:p w:rsidR="0031770A" w:rsidRPr="0094350B" w:rsidRDefault="0031770A" w:rsidP="0031770A">
            <w:pPr>
              <w:pStyle w:val="HUNNormal"/>
              <w:rPr>
                <w:b/>
                <w:bCs/>
              </w:rPr>
            </w:pPr>
            <w:r w:rsidRPr="0094350B">
              <w:rPr>
                <w:bCs/>
              </w:rPr>
              <w:t>Dr. Fehér János</w:t>
            </w:r>
          </w:p>
        </w:tc>
        <w:tc>
          <w:tcPr>
            <w:tcW w:w="2545" w:type="dxa"/>
            <w:shd w:val="clear" w:color="auto" w:fill="DFA7A6"/>
          </w:tcPr>
          <w:p w:rsidR="0031770A" w:rsidRPr="00E03E1D" w:rsidRDefault="0031770A" w:rsidP="0031770A">
            <w:pPr>
              <w:pStyle w:val="HUNNormal"/>
            </w:pPr>
            <w:r w:rsidRPr="00E03E1D">
              <w:t>Dr. Mezei Cecília</w:t>
            </w:r>
          </w:p>
        </w:tc>
      </w:tr>
      <w:tr w:rsidR="0031770A" w:rsidRPr="00E03E1D" w:rsidTr="0031770A">
        <w:trPr>
          <w:jc w:val="center"/>
        </w:trPr>
        <w:tc>
          <w:tcPr>
            <w:tcW w:w="2558" w:type="dxa"/>
            <w:shd w:val="clear" w:color="auto" w:fill="EFD3D2"/>
          </w:tcPr>
          <w:p w:rsidR="0031770A" w:rsidRPr="0094350B" w:rsidRDefault="0031770A" w:rsidP="0031770A">
            <w:pPr>
              <w:pStyle w:val="HUNNormal"/>
              <w:rPr>
                <w:b/>
                <w:bCs/>
              </w:rPr>
            </w:pPr>
            <w:r w:rsidRPr="0094350B">
              <w:rPr>
                <w:bCs/>
              </w:rPr>
              <w:t>Dr. Fertő Imre</w:t>
            </w:r>
          </w:p>
        </w:tc>
        <w:tc>
          <w:tcPr>
            <w:tcW w:w="2545" w:type="dxa"/>
            <w:shd w:val="clear" w:color="auto" w:fill="EFD3D2"/>
          </w:tcPr>
          <w:p w:rsidR="0031770A" w:rsidRPr="00E03E1D" w:rsidRDefault="0031770A" w:rsidP="0031770A">
            <w:pPr>
              <w:pStyle w:val="HUNNormal"/>
            </w:pPr>
            <w:r w:rsidRPr="00E03E1D">
              <w:t>Nagy Gábor</w:t>
            </w:r>
          </w:p>
        </w:tc>
      </w:tr>
      <w:tr w:rsidR="0031770A" w:rsidRPr="00E03E1D" w:rsidTr="0031770A">
        <w:trPr>
          <w:jc w:val="center"/>
        </w:trPr>
        <w:tc>
          <w:tcPr>
            <w:tcW w:w="2558" w:type="dxa"/>
            <w:shd w:val="clear" w:color="auto" w:fill="DFA7A6"/>
          </w:tcPr>
          <w:p w:rsidR="0031770A" w:rsidRPr="0094350B" w:rsidRDefault="0031770A" w:rsidP="0031770A">
            <w:pPr>
              <w:pStyle w:val="HUNNormal"/>
              <w:rPr>
                <w:b/>
                <w:bCs/>
              </w:rPr>
            </w:pPr>
            <w:r w:rsidRPr="0094350B">
              <w:rPr>
                <w:bCs/>
              </w:rPr>
              <w:t>Dr. Horváth András</w:t>
            </w:r>
          </w:p>
        </w:tc>
        <w:tc>
          <w:tcPr>
            <w:tcW w:w="2545" w:type="dxa"/>
            <w:shd w:val="clear" w:color="auto" w:fill="DFA7A6"/>
          </w:tcPr>
          <w:p w:rsidR="0031770A" w:rsidRPr="00E03E1D" w:rsidRDefault="0031770A" w:rsidP="0031770A">
            <w:pPr>
              <w:pStyle w:val="HUNNormal"/>
            </w:pPr>
            <w:r w:rsidRPr="00E03E1D">
              <w:t>Dr. Pálvölgyi Tamás</w:t>
            </w:r>
          </w:p>
        </w:tc>
      </w:tr>
      <w:tr w:rsidR="0031770A" w:rsidRPr="00E03E1D" w:rsidTr="0031770A">
        <w:trPr>
          <w:jc w:val="center"/>
        </w:trPr>
        <w:tc>
          <w:tcPr>
            <w:tcW w:w="2558" w:type="dxa"/>
            <w:shd w:val="clear" w:color="auto" w:fill="EFD3D2"/>
          </w:tcPr>
          <w:p w:rsidR="0031770A" w:rsidRPr="0094350B" w:rsidRDefault="0031770A" w:rsidP="0031770A">
            <w:pPr>
              <w:pStyle w:val="HUNNormal"/>
              <w:rPr>
                <w:b/>
                <w:bCs/>
              </w:rPr>
            </w:pPr>
            <w:r w:rsidRPr="0094350B">
              <w:rPr>
                <w:bCs/>
              </w:rPr>
              <w:t>Horváth Gábor</w:t>
            </w:r>
          </w:p>
        </w:tc>
        <w:tc>
          <w:tcPr>
            <w:tcW w:w="2545" w:type="dxa"/>
            <w:shd w:val="clear" w:color="auto" w:fill="EFD3D2"/>
          </w:tcPr>
          <w:p w:rsidR="0031770A" w:rsidRPr="00E03E1D" w:rsidRDefault="0031770A" w:rsidP="0031770A">
            <w:pPr>
              <w:pStyle w:val="HUNNormal"/>
            </w:pPr>
            <w:r w:rsidRPr="00E03E1D">
              <w:t>Dr. Podmaniczky László</w:t>
            </w:r>
          </w:p>
        </w:tc>
      </w:tr>
      <w:tr w:rsidR="0031770A" w:rsidRPr="00E03E1D" w:rsidTr="0031770A">
        <w:trPr>
          <w:jc w:val="center"/>
        </w:trPr>
        <w:tc>
          <w:tcPr>
            <w:tcW w:w="2558" w:type="dxa"/>
            <w:shd w:val="clear" w:color="auto" w:fill="DFA7A6"/>
          </w:tcPr>
          <w:p w:rsidR="0031770A" w:rsidRPr="0094350B" w:rsidRDefault="0031770A" w:rsidP="0031770A">
            <w:pPr>
              <w:pStyle w:val="HUNNormal"/>
              <w:rPr>
                <w:b/>
                <w:bCs/>
              </w:rPr>
            </w:pPr>
            <w:r w:rsidRPr="0094350B">
              <w:rPr>
                <w:bCs/>
              </w:rPr>
              <w:t>Dr. Koós Bálint</w:t>
            </w:r>
          </w:p>
        </w:tc>
        <w:tc>
          <w:tcPr>
            <w:tcW w:w="2545" w:type="dxa"/>
            <w:shd w:val="clear" w:color="auto" w:fill="DFA7A6"/>
          </w:tcPr>
          <w:p w:rsidR="0031770A" w:rsidRPr="00E03E1D" w:rsidRDefault="0031770A" w:rsidP="0031770A">
            <w:pPr>
              <w:pStyle w:val="HUNNormal"/>
            </w:pPr>
            <w:r w:rsidRPr="00E03E1D">
              <w:t>Saád Tamás</w:t>
            </w:r>
          </w:p>
        </w:tc>
      </w:tr>
      <w:tr w:rsidR="0031770A" w:rsidRPr="00E03E1D" w:rsidTr="0031770A">
        <w:trPr>
          <w:trHeight w:val="416"/>
          <w:jc w:val="center"/>
        </w:trPr>
        <w:tc>
          <w:tcPr>
            <w:tcW w:w="2558" w:type="dxa"/>
            <w:shd w:val="clear" w:color="auto" w:fill="EFD3D2"/>
          </w:tcPr>
          <w:p w:rsidR="0031770A" w:rsidRPr="0094350B" w:rsidRDefault="0031770A" w:rsidP="0031770A">
            <w:pPr>
              <w:pStyle w:val="HUNNormal"/>
              <w:rPr>
                <w:b/>
                <w:bCs/>
              </w:rPr>
            </w:pPr>
            <w:r w:rsidRPr="0094350B">
              <w:rPr>
                <w:bCs/>
              </w:rPr>
              <w:t>Dr. Kornai Gábor</w:t>
            </w:r>
          </w:p>
        </w:tc>
        <w:tc>
          <w:tcPr>
            <w:tcW w:w="2545" w:type="dxa"/>
            <w:shd w:val="clear" w:color="auto" w:fill="EFD3D2"/>
          </w:tcPr>
          <w:p w:rsidR="0031770A" w:rsidRPr="00E03E1D" w:rsidRDefault="0031770A" w:rsidP="0031770A">
            <w:pPr>
              <w:pStyle w:val="HUNNormal"/>
            </w:pPr>
            <w:r w:rsidRPr="00E03E1D">
              <w:t>Dr. Skutai Julianna</w:t>
            </w:r>
          </w:p>
        </w:tc>
      </w:tr>
      <w:tr w:rsidR="0031770A" w:rsidRPr="00E03E1D" w:rsidTr="0031770A">
        <w:trPr>
          <w:trHeight w:val="416"/>
          <w:jc w:val="center"/>
        </w:trPr>
        <w:tc>
          <w:tcPr>
            <w:tcW w:w="2558" w:type="dxa"/>
            <w:shd w:val="clear" w:color="auto" w:fill="DFA7A6"/>
          </w:tcPr>
          <w:p w:rsidR="0031770A" w:rsidRPr="0094350B" w:rsidRDefault="0031770A" w:rsidP="0031770A">
            <w:pPr>
              <w:pStyle w:val="HUNNormal"/>
              <w:rPr>
                <w:b/>
                <w:bCs/>
              </w:rPr>
            </w:pPr>
            <w:r w:rsidRPr="0094350B">
              <w:rPr>
                <w:bCs/>
              </w:rPr>
              <w:t>Dr. Kovács Katalin</w:t>
            </w:r>
          </w:p>
        </w:tc>
        <w:tc>
          <w:tcPr>
            <w:tcW w:w="2545" w:type="dxa"/>
            <w:shd w:val="clear" w:color="auto" w:fill="DFA7A6"/>
          </w:tcPr>
          <w:p w:rsidR="0031770A" w:rsidRPr="00E03E1D" w:rsidRDefault="0031770A" w:rsidP="0031770A">
            <w:pPr>
              <w:pStyle w:val="HUNNormal"/>
            </w:pPr>
            <w:r w:rsidRPr="00E03E1D">
              <w:t>Szabó Éva Enikő</w:t>
            </w:r>
          </w:p>
        </w:tc>
      </w:tr>
      <w:tr w:rsidR="0031770A" w:rsidRPr="00E03E1D" w:rsidTr="0031770A">
        <w:trPr>
          <w:trHeight w:val="416"/>
          <w:jc w:val="center"/>
        </w:trPr>
        <w:tc>
          <w:tcPr>
            <w:tcW w:w="2558" w:type="dxa"/>
            <w:shd w:val="clear" w:color="auto" w:fill="EFD3D2"/>
          </w:tcPr>
          <w:p w:rsidR="0031770A" w:rsidRPr="0094350B" w:rsidRDefault="0031770A" w:rsidP="0031770A">
            <w:pPr>
              <w:pStyle w:val="HUNNormal"/>
              <w:rPr>
                <w:b/>
                <w:bCs/>
              </w:rPr>
            </w:pPr>
            <w:r w:rsidRPr="0094350B">
              <w:rPr>
                <w:bCs/>
              </w:rPr>
              <w:t>Kiss Beáta Nóra</w:t>
            </w:r>
          </w:p>
        </w:tc>
        <w:tc>
          <w:tcPr>
            <w:tcW w:w="2545" w:type="dxa"/>
            <w:shd w:val="clear" w:color="auto" w:fill="EFD3D2"/>
          </w:tcPr>
          <w:p w:rsidR="0031770A" w:rsidRPr="00E03E1D" w:rsidRDefault="0031770A" w:rsidP="0031770A">
            <w:pPr>
              <w:pStyle w:val="HUNNormal"/>
            </w:pPr>
            <w:r w:rsidRPr="00E03E1D">
              <w:t>Dr. Szabó Zoltán</w:t>
            </w:r>
          </w:p>
        </w:tc>
      </w:tr>
    </w:tbl>
    <w:p w:rsidR="00CB21E5" w:rsidRPr="00E03E1D" w:rsidRDefault="00277EB4" w:rsidP="00CB21E5">
      <w:pPr>
        <w:pStyle w:val="Caption"/>
        <w:spacing w:before="60" w:after="120" w:line="280" w:lineRule="atLeast"/>
        <w:jc w:val="cente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31770A">
        <w:rPr>
          <w:noProof/>
          <w:color w:val="auto"/>
        </w:rPr>
        <w:t>2</w:t>
      </w:r>
      <w:r w:rsidRPr="00E03E1D">
        <w:rPr>
          <w:color w:val="auto"/>
        </w:rPr>
        <w:fldChar w:fldCharType="end"/>
      </w:r>
      <w:r w:rsidR="00CB21E5" w:rsidRPr="00E03E1D">
        <w:rPr>
          <w:color w:val="auto"/>
        </w:rPr>
        <w:t>. táblázat: Az értékelésben közreműködő kulcsszakértők</w:t>
      </w:r>
    </w:p>
    <w:p w:rsidR="00CB21E5" w:rsidRPr="00E03E1D" w:rsidRDefault="00CB21E5" w:rsidP="00CB21E5">
      <w:pPr>
        <w:pStyle w:val="HUNNormal"/>
      </w:pPr>
      <w:r w:rsidRPr="00E03E1D">
        <w:lastRenderedPageBreak/>
        <w:t>A kulcsszakértők munkáját a bevont szervezetek munkatársai segítették részfeladatok, háttérelemzések elvégzésével.</w:t>
      </w:r>
    </w:p>
    <w:p w:rsidR="00CB21E5" w:rsidRPr="00E03E1D" w:rsidRDefault="00CB21E5" w:rsidP="00CB21E5">
      <w:pPr>
        <w:pStyle w:val="HUNNormal"/>
      </w:pPr>
      <w:r w:rsidRPr="00E03E1D">
        <w:t xml:space="preserve">A Vállalkozási Szerződést a Vidékfejlesztési Minisztérium vezetője 2010. június 2-án írta alá. </w:t>
      </w:r>
    </w:p>
    <w:p w:rsidR="00CB21E5" w:rsidRPr="00E03E1D" w:rsidRDefault="00CB21E5" w:rsidP="00CB21E5">
      <w:pPr>
        <w:pStyle w:val="HUNNormal"/>
      </w:pPr>
      <w:r w:rsidRPr="00E03E1D">
        <w:t xml:space="preserve">Elsőként az értékelés módszertani előkészítése történt meg (strukturálás). Ennek keretében egy hónap alatt elkészült az EÉJ munkaváltozata, melyet a Konzorcium 2010. július 2-án adott át a </w:t>
      </w:r>
      <w:proofErr w:type="spellStart"/>
      <w:r w:rsidRPr="00E03E1D">
        <w:t>VM-nek</w:t>
      </w:r>
      <w:proofErr w:type="spellEnd"/>
      <w:r w:rsidRPr="00E03E1D">
        <w:t xml:space="preserve"> véleményezésre. A Megrendelő és az MVH kijelölt szakértőivel, valamint a Konzorcium szakértőivel 2010. július 12-én megv</w:t>
      </w:r>
      <w:r w:rsidRPr="00E03E1D">
        <w:t>i</w:t>
      </w:r>
      <w:r w:rsidRPr="00E03E1D">
        <w:t>tatta a dokumentumot, amely az észrevételek átvezetése után július 19-én módosított formában újra benyú</w:t>
      </w:r>
      <w:r w:rsidRPr="00E03E1D">
        <w:t>j</w:t>
      </w:r>
      <w:r w:rsidRPr="00E03E1D">
        <w:t>tásra került a VM felé. A Projekt Irányító Bizottság a 2010. július 21-i ülésén hivatalosan is elfogadta a jele</w:t>
      </w:r>
      <w:r w:rsidRPr="00E03E1D">
        <w:t>n</w:t>
      </w:r>
      <w:r w:rsidRPr="00E03E1D">
        <w:t>tést a szintén benyújtott, az együttműködés módját lefektető Projekt Alapító Okirattal együtt.</w:t>
      </w:r>
    </w:p>
    <w:p w:rsidR="00CB21E5" w:rsidRPr="00E03E1D" w:rsidRDefault="00CB21E5" w:rsidP="00CB21E5">
      <w:pPr>
        <w:pStyle w:val="HUNNormal"/>
      </w:pPr>
      <w:r w:rsidRPr="00E03E1D">
        <w:t>Az értékelésekhez szükséges adatokat első körben (IIER első körös adatok és térinformatikai adatok) 2010. július 14-én kérte meg a Konzorcium. Ezt további adatkérések követték, utoljára 2010. október elején. Az adatok folyamatosan érkeztek az adatszolgáltatoktól, így azok egyeztetése is folyamatos volt az értékelés során. Több adatbázis esetében az adatszolgáltatók jelentős problémákba ütköztek a lekérdezések elkész</w:t>
      </w:r>
      <w:r w:rsidRPr="00E03E1D">
        <w:t>í</w:t>
      </w:r>
      <w:r w:rsidRPr="00E03E1D">
        <w:t>tésekor, így az utolsó adatok átvételére november 17-én került sor.</w:t>
      </w:r>
    </w:p>
    <w:p w:rsidR="00CB21E5" w:rsidRPr="00E03E1D" w:rsidRDefault="00CB21E5" w:rsidP="00CB21E5">
      <w:pPr>
        <w:pStyle w:val="HUNNormal"/>
      </w:pPr>
      <w:r w:rsidRPr="00E03E1D">
        <w:t>Július 27-én megkezdődtek a mélyinterjúk a kijelölt szakértőkkel az előzetesen elfogadott interjúterv me</w:t>
      </w:r>
      <w:r w:rsidRPr="00E03E1D">
        <w:t>n</w:t>
      </w:r>
      <w:r w:rsidRPr="00E03E1D">
        <w:t>tén. Az interjúk többségére szeptember végéig sor került, ezt követően csak néhány kiegészítő témakörben voltak egyeztetések.</w:t>
      </w:r>
    </w:p>
    <w:p w:rsidR="00CB21E5" w:rsidRPr="00E03E1D" w:rsidRDefault="00CB21E5" w:rsidP="00CB21E5">
      <w:pPr>
        <w:pStyle w:val="HUNNormal"/>
      </w:pPr>
      <w:proofErr w:type="gramStart"/>
      <w:r w:rsidRPr="00E03E1D">
        <w:t>A félidei értékelés kiterjedt a teljes Programra, így rendkívül széles volt az érintett szereplők köre: ÚMVP Ir</w:t>
      </w:r>
      <w:r w:rsidRPr="00E03E1D">
        <w:t>á</w:t>
      </w:r>
      <w:r w:rsidRPr="00E03E1D">
        <w:t>nyító Hatóság (Vidékfejlesztési Minisztérium); Kifizető Ügynökség,</w:t>
      </w:r>
      <w:r>
        <w:t xml:space="preserve"> - </w:t>
      </w:r>
      <w:r w:rsidRPr="00E03E1D">
        <w:t>Mezőgazdasági és Vidékfejlesztési Hiv</w:t>
      </w:r>
      <w:r w:rsidRPr="00E03E1D">
        <w:t>a</w:t>
      </w:r>
      <w:r w:rsidRPr="00E03E1D">
        <w:t xml:space="preserve">tal (MVH); a  Vidékfejlesztési Minisztérium </w:t>
      </w:r>
      <w:proofErr w:type="spellStart"/>
      <w:r w:rsidRPr="00E03E1D">
        <w:t>felsővezetése</w:t>
      </w:r>
      <w:proofErr w:type="spellEnd"/>
      <w:r w:rsidRPr="00E03E1D">
        <w:t xml:space="preserve"> és szakfőosztályai; a Nemzeti parkok szakemberei, az Mezőgazdasági Szakigazgatási Hivatal, Központi Statisztikai Hivatal, Agrárgazdasági Kutató Intézet, V</w:t>
      </w:r>
      <w:r w:rsidRPr="00E03E1D">
        <w:t>i</w:t>
      </w:r>
      <w:r w:rsidRPr="00E03E1D">
        <w:t>dékfejlesztési és Képzési, Szaktanácsadási Intézet, Magyar Nemzeti Vidékfejlesztési Hálózat, Mezőgazdas</w:t>
      </w:r>
      <w:r w:rsidRPr="00E03E1D">
        <w:t>á</w:t>
      </w:r>
      <w:r w:rsidRPr="00E03E1D">
        <w:t xml:space="preserve">gi Gépesítési Intézet, Agrárkamara, </w:t>
      </w:r>
      <w:proofErr w:type="spellStart"/>
      <w:r w:rsidRPr="00E03E1D">
        <w:t>HACS-ok</w:t>
      </w:r>
      <w:proofErr w:type="spellEnd"/>
      <w:r w:rsidRPr="00E03E1D">
        <w:t>, Helyi Vidékfejlesztési</w:t>
      </w:r>
      <w:proofErr w:type="gramEnd"/>
      <w:r w:rsidRPr="00E03E1D">
        <w:t xml:space="preserve"> Irodák, a szakmai szervezetek képviselői</w:t>
      </w:r>
      <w:r>
        <w:t>, továbbá a támogatottak kiválasztott képviselői, csoportjai</w:t>
      </w:r>
      <w:r w:rsidRPr="00E03E1D">
        <w:t>.</w:t>
      </w:r>
    </w:p>
    <w:p w:rsidR="00CB21E5" w:rsidRPr="00E03E1D" w:rsidRDefault="00CB21E5" w:rsidP="00CB21E5">
      <w:pPr>
        <w:pStyle w:val="HUNNormal"/>
      </w:pPr>
      <w:r w:rsidRPr="00E03E1D">
        <w:t>2010. augusztus 31-ig elkészült az Előrehaladási Jelentés, amely beszámolt az értékelési projekt státusz</w:t>
      </w:r>
      <w:r w:rsidRPr="00E03E1D">
        <w:t>á</w:t>
      </w:r>
      <w:r w:rsidRPr="00E03E1D">
        <w:t>ról, a kapott adatok alapján alapstatisztikákkal jellemezte a Programot, a kötelezettségvállalás mértékét, továbbá, a részeredmények alapján, az egyes intézkedések relevanciáját, illetve az azonnali beavatkozást igénylő problémákat, amelyekkel nem érdemes a Zárójelentésig várni.</w:t>
      </w:r>
    </w:p>
    <w:p w:rsidR="00CB21E5" w:rsidRPr="00E03E1D" w:rsidRDefault="00CB21E5" w:rsidP="00CB21E5">
      <w:pPr>
        <w:pStyle w:val="HUNNormal"/>
      </w:pPr>
      <w:r w:rsidRPr="00E03E1D">
        <w:t xml:space="preserve">Mivel a </w:t>
      </w:r>
      <w:r>
        <w:t>kedvezményezettek</w:t>
      </w:r>
      <w:r w:rsidRPr="00E03E1D">
        <w:t xml:space="preserve"> elérhetősége a nyár</w:t>
      </w:r>
      <w:r>
        <w:t>i hónapokban</w:t>
      </w:r>
      <w:r w:rsidRPr="00E03E1D">
        <w:t xml:space="preserve"> korlátozott volt, ezért a saját adatgyűjtés é</w:t>
      </w:r>
      <w:r w:rsidRPr="00E03E1D">
        <w:t>r</w:t>
      </w:r>
      <w:r w:rsidRPr="00E03E1D">
        <w:t xml:space="preserve">demben </w:t>
      </w:r>
      <w:proofErr w:type="gramStart"/>
      <w:r w:rsidRPr="00E03E1D">
        <w:t>2010. szeptemberében</w:t>
      </w:r>
      <w:proofErr w:type="gramEnd"/>
      <w:r w:rsidRPr="00E03E1D">
        <w:t xml:space="preserve"> kezdődhetett meg. Két online kérdőívet is alkalmaztunk, amelyekkel több ezer támogatottat értünk el. Ezt kiegészítették speciális szakértői kérdőívek, fókuszcsoportos megbeszél</w:t>
      </w:r>
      <w:r w:rsidRPr="00E03E1D">
        <w:t>é</w:t>
      </w:r>
      <w:r w:rsidRPr="00E03E1D">
        <w:t>sek és esettanulmányok.</w:t>
      </w:r>
    </w:p>
    <w:p w:rsidR="00CB21E5" w:rsidRPr="00E03E1D" w:rsidRDefault="00CB21E5" w:rsidP="00CB21E5">
      <w:pPr>
        <w:pStyle w:val="HUNNormal"/>
      </w:pPr>
      <w:proofErr w:type="gramStart"/>
      <w:r w:rsidRPr="00E03E1D">
        <w:t>2010. októberében</w:t>
      </w:r>
      <w:proofErr w:type="gramEnd"/>
      <w:r w:rsidRPr="00E03E1D">
        <w:t xml:space="preserve"> és november elején zajlott az elemzési, értékelési munka dandárja, amely azonban az elhúzódó adatszolgáltatások miatt összecsúszott az adatgyűjtéssel. Ezt a projekt az értékelési feladatok bontásával, és külön kötetekben történő dokumentálásával igyekezett kezelni, hogy a véleményeztetésnél a csúszás csökkenthető legyen.</w:t>
      </w:r>
    </w:p>
    <w:p w:rsidR="00CB21E5" w:rsidRDefault="00CB21E5" w:rsidP="00CB21E5">
      <w:pPr>
        <w:pStyle w:val="HUNNormal"/>
      </w:pPr>
    </w:p>
    <w:p w:rsidR="00441600" w:rsidRDefault="00441600" w:rsidP="00CB21E5">
      <w:pPr>
        <w:pStyle w:val="HUNNormal"/>
      </w:pPr>
    </w:p>
    <w:p w:rsidR="00441600" w:rsidRPr="00E03E1D" w:rsidRDefault="00441600" w:rsidP="00CB21E5">
      <w:pPr>
        <w:pStyle w:val="HUNNormal"/>
      </w:pPr>
    </w:p>
    <w:p w:rsidR="00CB21E5" w:rsidRPr="00E03E1D" w:rsidRDefault="00CB21E5" w:rsidP="00CB21E5">
      <w:pPr>
        <w:pStyle w:val="HUNHeading2"/>
        <w:tabs>
          <w:tab w:val="clear" w:pos="567"/>
        </w:tabs>
        <w:ind w:left="709" w:hanging="709"/>
      </w:pPr>
      <w:bookmarkStart w:id="7" w:name="_Toc280733205"/>
      <w:r w:rsidRPr="00E03E1D">
        <w:lastRenderedPageBreak/>
        <w:t>Az értékelés referenciakeretei</w:t>
      </w:r>
      <w:bookmarkEnd w:id="7"/>
    </w:p>
    <w:p w:rsidR="00CB21E5" w:rsidRPr="00E03E1D" w:rsidRDefault="00CB21E5" w:rsidP="00CB21E5">
      <w:pPr>
        <w:pStyle w:val="HUNNormal"/>
      </w:pPr>
      <w:r w:rsidRPr="00E03E1D">
        <w:t>Az értékelési projekt legfontosabb keretfeltételei a következőek:</w:t>
      </w:r>
    </w:p>
    <w:p w:rsidR="00CB21E5" w:rsidRPr="00E03E1D" w:rsidRDefault="00CB21E5" w:rsidP="00CB21E5">
      <w:pPr>
        <w:pStyle w:val="HUNNormal"/>
        <w:numPr>
          <w:ilvl w:val="0"/>
          <w:numId w:val="29"/>
        </w:numPr>
      </w:pPr>
      <w:r w:rsidRPr="00E03E1D">
        <w:t xml:space="preserve">Az értékelés </w:t>
      </w:r>
      <w:proofErr w:type="spellStart"/>
      <w:r w:rsidRPr="00E03E1D">
        <w:t>mid-term</w:t>
      </w:r>
      <w:proofErr w:type="spellEnd"/>
      <w:r w:rsidRPr="00E03E1D">
        <w:t xml:space="preserve"> jellegéből fakadóan 2010.06.30-i </w:t>
      </w:r>
      <w:proofErr w:type="spellStart"/>
      <w:r w:rsidRPr="00E03E1D">
        <w:t>záródátummal</w:t>
      </w:r>
      <w:proofErr w:type="spellEnd"/>
      <w:r w:rsidRPr="00E03E1D">
        <w:t xml:space="preserve"> értékeli az ÚMVP 2007 óta eltelt időszakát. </w:t>
      </w:r>
    </w:p>
    <w:p w:rsidR="00CB21E5" w:rsidRPr="00E03E1D" w:rsidRDefault="00CB21E5" w:rsidP="00CB21E5">
      <w:pPr>
        <w:pStyle w:val="HUNNormal"/>
        <w:numPr>
          <w:ilvl w:val="0"/>
          <w:numId w:val="29"/>
        </w:numPr>
      </w:pPr>
      <w:r w:rsidRPr="00E03E1D">
        <w:t xml:space="preserve">Az értékelés csak az </w:t>
      </w:r>
      <w:proofErr w:type="spellStart"/>
      <w:r w:rsidRPr="00E03E1D">
        <w:t>ÚMVP-ből</w:t>
      </w:r>
      <w:proofErr w:type="spellEnd"/>
      <w:r w:rsidRPr="00E03E1D">
        <w:t xml:space="preserve"> finanszírozott intézkedésekre terjed ki.</w:t>
      </w:r>
    </w:p>
    <w:p w:rsidR="00CB21E5" w:rsidRPr="00E03E1D" w:rsidRDefault="00CB21E5" w:rsidP="00CB21E5">
      <w:pPr>
        <w:pStyle w:val="HUNNormal"/>
        <w:numPr>
          <w:ilvl w:val="0"/>
          <w:numId w:val="29"/>
        </w:numPr>
      </w:pPr>
      <w:r w:rsidRPr="00E03E1D">
        <w:t xml:space="preserve">Az értékelési projekt időszaka 2010.06.01-2011.06.01. </w:t>
      </w:r>
      <w:r w:rsidR="00FA509B">
        <w:t>2010.12.31 és 2011.06.31 között az é</w:t>
      </w:r>
      <w:r w:rsidR="00FA509B">
        <w:t>r</w:t>
      </w:r>
      <w:r w:rsidR="00FA509B">
        <w:t>tékelők rendelkezésre állnak a felmerülő kérdések megválaszolásához.</w:t>
      </w:r>
    </w:p>
    <w:p w:rsidR="00CB21E5" w:rsidRPr="00E03E1D" w:rsidRDefault="00CB21E5" w:rsidP="00CB21E5">
      <w:pPr>
        <w:pStyle w:val="HUNNormal"/>
        <w:numPr>
          <w:ilvl w:val="0"/>
          <w:numId w:val="29"/>
        </w:numPr>
      </w:pPr>
      <w:r w:rsidRPr="00E03E1D">
        <w:t>Az értékelés zárójelentését 2010.12.31-ig kell az EU Bizottságának megküldeni.</w:t>
      </w:r>
    </w:p>
    <w:p w:rsidR="00CB21E5" w:rsidRPr="00E03E1D" w:rsidRDefault="00CB21E5" w:rsidP="00CB21E5">
      <w:pPr>
        <w:pStyle w:val="HUNHeading2"/>
        <w:tabs>
          <w:tab w:val="clear" w:pos="567"/>
        </w:tabs>
        <w:ind w:left="709" w:hanging="709"/>
      </w:pPr>
      <w:bookmarkStart w:id="8" w:name="_Toc280733206"/>
      <w:r w:rsidRPr="00E03E1D">
        <w:t>Az értékelés célja és alkalmazási köre</w:t>
      </w:r>
      <w:bookmarkEnd w:id="8"/>
    </w:p>
    <w:p w:rsidR="00CB21E5" w:rsidRPr="00E03E1D" w:rsidRDefault="00CB21E5" w:rsidP="00CB21E5">
      <w:pPr>
        <w:pStyle w:val="HUNNormal"/>
      </w:pPr>
      <w:r w:rsidRPr="00E03E1D">
        <w:t>Az értékelés célját és alkalmazási körét az értékelést elvégző konzorcium és a megrendelő Vidékfejlesztési Minisztérium Projekt Alapító Okiratban rögzítették, összefoglalva a projektet megelőző közbeszerzésben előírt feltételeket, illetve a Megrendelő elvárásait. A Projekt Alapító Okirat az értékelés célját és alkalmazási körét az alábbiak szerint fogalmazta meg.</w:t>
      </w:r>
    </w:p>
    <w:p w:rsidR="00CB21E5" w:rsidRPr="00E03E1D" w:rsidRDefault="00CB21E5" w:rsidP="00CB21E5">
      <w:pPr>
        <w:pStyle w:val="HUNNormal"/>
      </w:pPr>
      <w:r w:rsidRPr="00E03E1D">
        <w:t>Az értékelési projekt átfogó célja:</w:t>
      </w:r>
    </w:p>
    <w:p w:rsidR="00CB21E5" w:rsidRPr="00E03E1D" w:rsidRDefault="00277EB4" w:rsidP="00CB21E5">
      <w:pPr>
        <w:pStyle w:val="HUNNormal"/>
      </w:pPr>
      <w:r>
        <w:rPr>
          <w:noProof/>
          <w:lang w:bidi="bn-IN"/>
        </w:rPr>
        <w:pict>
          <v:roundrect id="_x0000_s1035" style="position:absolute;left:0;text-align:left;margin-left:1.35pt;margin-top:1.95pt;width:446.95pt;height:51.65pt;z-index:251656192" arcsize="10923f" fillcolor="#c0504d" strokecolor="#f2f2f2" strokeweight="3pt">
            <v:shadow on="t" type="perspective" color="#622423" opacity=".5" offset="1pt" offset2="-1pt"/>
            <v:textbox style="mso-next-textbox:#_x0000_s1035">
              <w:txbxContent>
                <w:p w:rsidR="00A26FB5" w:rsidRPr="005331E7" w:rsidRDefault="00A26FB5" w:rsidP="00CB21E5">
                  <w:pPr>
                    <w:jc w:val="center"/>
                    <w:rPr>
                      <w:b/>
                      <w:color w:val="FFFFFF"/>
                    </w:rPr>
                  </w:pPr>
                  <w:r w:rsidRPr="005331E7">
                    <w:rPr>
                      <w:b/>
                      <w:color w:val="FFFFFF"/>
                    </w:rPr>
                    <w:t>Hozzájárulni az ÚMVP sikerességéhez a 2011-2013-ra vonatkozó döntések előkészítés</w:t>
                  </w:r>
                  <w:r w:rsidRPr="005331E7">
                    <w:rPr>
                      <w:b/>
                      <w:color w:val="FFFFFF"/>
                    </w:rPr>
                    <w:t>é</w:t>
                  </w:r>
                  <w:r w:rsidRPr="005331E7">
                    <w:rPr>
                      <w:b/>
                      <w:color w:val="FFFFFF"/>
                    </w:rPr>
                    <w:t>vel/megalapozásával</w:t>
                  </w:r>
                </w:p>
              </w:txbxContent>
            </v:textbox>
          </v:roundrect>
        </w:pict>
      </w: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r w:rsidRPr="00E03E1D">
        <w:t>Az átfogó cél elérése érdekében a projekt operatív céljai:</w:t>
      </w:r>
    </w:p>
    <w:p w:rsidR="00CB21E5" w:rsidRPr="00E03E1D" w:rsidRDefault="00277EB4" w:rsidP="00CB21E5">
      <w:pPr>
        <w:pStyle w:val="HUNNormal"/>
      </w:pPr>
      <w:r>
        <w:rPr>
          <w:noProof/>
          <w:lang w:bidi="bn-IN"/>
        </w:rPr>
        <w:pict>
          <v:roundrect id="_x0000_s1036" style="position:absolute;left:0;text-align:left;margin-left:39.4pt;margin-top:-.25pt;width:408.9pt;height:42.15pt;z-index:251657216" arcsize="10923f" fillcolor="#c0504d" strokecolor="#f2f2f2" strokeweight="3pt">
            <v:shadow on="t" type="perspective" color="#622423" opacity=".5" offset="1pt" offset2="-1pt"/>
            <v:textbox style="mso-next-textbox:#_x0000_s1036">
              <w:txbxContent>
                <w:p w:rsidR="00A26FB5" w:rsidRPr="0081644F" w:rsidRDefault="00A26FB5" w:rsidP="00CB21E5">
                  <w:pPr>
                    <w:rPr>
                      <w:b/>
                      <w:color w:val="FFFFFF"/>
                    </w:rPr>
                  </w:pPr>
                  <w:r>
                    <w:rPr>
                      <w:b/>
                      <w:color w:val="FFFFFF"/>
                    </w:rPr>
                    <w:t>1.Az ÚMVP stratégia céljainak és környezetének felülvizsgálatával a stratégiai szintű dönt</w:t>
                  </w:r>
                  <w:r>
                    <w:rPr>
                      <w:b/>
                      <w:color w:val="FFFFFF"/>
                    </w:rPr>
                    <w:t>é</w:t>
                  </w:r>
                  <w:r>
                    <w:rPr>
                      <w:b/>
                      <w:color w:val="FFFFFF"/>
                    </w:rPr>
                    <w:t>sek előkészítése</w:t>
                  </w:r>
                </w:p>
              </w:txbxContent>
            </v:textbox>
          </v:roundrect>
        </w:pict>
      </w:r>
    </w:p>
    <w:p w:rsidR="00CB21E5" w:rsidRPr="00E03E1D" w:rsidRDefault="00CB21E5" w:rsidP="00CB21E5">
      <w:pPr>
        <w:pStyle w:val="HUNNormal"/>
      </w:pPr>
    </w:p>
    <w:p w:rsidR="00CB21E5" w:rsidRPr="00E03E1D" w:rsidRDefault="00277EB4" w:rsidP="00CB21E5">
      <w:pPr>
        <w:pStyle w:val="HUNNormal"/>
      </w:pPr>
      <w:r>
        <w:rPr>
          <w:noProof/>
          <w:lang w:bidi="bn-IN"/>
        </w:rPr>
        <w:pict>
          <v:roundrect id="_x0000_s1037" style="position:absolute;left:0;text-align:left;margin-left:39.4pt;margin-top:8.65pt;width:408.9pt;height:42.15pt;z-index:251658240" arcsize="10923f" fillcolor="#c0504d" strokecolor="#f2f2f2" strokeweight="3pt">
            <v:shadow on="t" type="perspective" color="#622423" opacity=".5" offset="1pt" offset2="-1pt"/>
            <v:textbox style="mso-next-textbox:#_x0000_s1037">
              <w:txbxContent>
                <w:p w:rsidR="00A26FB5" w:rsidRPr="0081644F" w:rsidRDefault="00A26FB5" w:rsidP="00CB21E5">
                  <w:pPr>
                    <w:rPr>
                      <w:b/>
                      <w:color w:val="FFFFFF"/>
                    </w:rPr>
                  </w:pPr>
                  <w:r>
                    <w:rPr>
                      <w:b/>
                      <w:color w:val="FFFFFF"/>
                    </w:rPr>
                    <w:t>2.Az ÚMVP intézkedéseinek várható hatásainak előrejelzésével a taktikai szintű döntések előkészítése</w:t>
                  </w:r>
                </w:p>
              </w:txbxContent>
            </v:textbox>
          </v:roundrect>
        </w:pict>
      </w:r>
    </w:p>
    <w:p w:rsidR="00CB21E5" w:rsidRPr="00E03E1D" w:rsidRDefault="00CB21E5" w:rsidP="00CB21E5">
      <w:pPr>
        <w:pStyle w:val="HUNNormal"/>
      </w:pPr>
    </w:p>
    <w:p w:rsidR="00CB21E5" w:rsidRPr="00E03E1D" w:rsidRDefault="00277EB4" w:rsidP="00CB21E5">
      <w:pPr>
        <w:pStyle w:val="HUNNormal"/>
      </w:pPr>
      <w:r>
        <w:rPr>
          <w:noProof/>
          <w:lang w:bidi="bn-IN"/>
        </w:rPr>
        <w:pict>
          <v:roundrect id="_x0000_s1038" style="position:absolute;left:0;text-align:left;margin-left:39.4pt;margin-top:18.6pt;width:408.9pt;height:42.15pt;z-index:251659264" arcsize="10923f" fillcolor="#c0504d" strokecolor="#f2f2f2" strokeweight="3pt">
            <v:shadow on="t" type="perspective" color="#622423" opacity=".5" offset="1pt" offset2="-1pt"/>
            <v:textbox style="mso-next-textbox:#_x0000_s1038">
              <w:txbxContent>
                <w:p w:rsidR="00A26FB5" w:rsidRPr="0081644F" w:rsidRDefault="00A26FB5" w:rsidP="00CB21E5">
                  <w:pPr>
                    <w:rPr>
                      <w:b/>
                      <w:color w:val="FFFFFF"/>
                    </w:rPr>
                  </w:pPr>
                  <w:r>
                    <w:rPr>
                      <w:b/>
                      <w:color w:val="FFFFFF"/>
                    </w:rPr>
                    <w:t>3.Az ÚMVP intézményrendszerének vizsgálatával a lebonyolításra vonatkozó döntések el</w:t>
                  </w:r>
                  <w:r>
                    <w:rPr>
                      <w:b/>
                      <w:color w:val="FFFFFF"/>
                    </w:rPr>
                    <w:t>ő</w:t>
                  </w:r>
                  <w:r>
                    <w:rPr>
                      <w:b/>
                      <w:color w:val="FFFFFF"/>
                    </w:rPr>
                    <w:t>készítése</w:t>
                  </w:r>
                </w:p>
              </w:txbxContent>
            </v:textbox>
          </v:roundrect>
        </w:pict>
      </w:r>
    </w:p>
    <w:p w:rsidR="00CB21E5" w:rsidRPr="00E03E1D" w:rsidRDefault="00CB21E5" w:rsidP="00CB21E5">
      <w:pPr>
        <w:pStyle w:val="HUNNormal"/>
      </w:pPr>
    </w:p>
    <w:p w:rsidR="00CB21E5" w:rsidRPr="00E03E1D" w:rsidRDefault="00CB21E5" w:rsidP="00CB21E5">
      <w:pPr>
        <w:pStyle w:val="HUNNormal"/>
      </w:pPr>
    </w:p>
    <w:p w:rsidR="00CB21E5" w:rsidRPr="00E03E1D" w:rsidRDefault="00277EB4" w:rsidP="00CB21E5">
      <w:pPr>
        <w:pStyle w:val="HUNNormal"/>
      </w:pPr>
      <w:r>
        <w:rPr>
          <w:noProof/>
          <w:lang w:bidi="bn-IN"/>
        </w:rPr>
        <w:pict>
          <v:roundrect id="_x0000_s1039" style="position:absolute;left:0;text-align:left;margin-left:39.4pt;margin-top:9.25pt;width:408.9pt;height:42.75pt;z-index:251660288" arcsize="10923f" fillcolor="#c0504d" strokecolor="#f2f2f2" strokeweight="3pt">
            <v:shadow on="t" type="perspective" color="#622423" opacity=".5" offset="1pt" offset2="-1pt"/>
            <v:textbox style="mso-next-textbox:#_x0000_s1039">
              <w:txbxContent>
                <w:p w:rsidR="00A26FB5" w:rsidRPr="0081644F" w:rsidRDefault="00A26FB5" w:rsidP="00CB21E5">
                  <w:pPr>
                    <w:rPr>
                      <w:b/>
                      <w:color w:val="FFFFFF"/>
                    </w:rPr>
                  </w:pPr>
                  <w:r>
                    <w:rPr>
                      <w:b/>
                      <w:color w:val="FFFFFF"/>
                    </w:rPr>
                    <w:t>4.A monitoring és értékelési rendszerekre vonatkozó javaslatok kidolgozása a folyamatos értékelési rendszer továbbfejlesztéséhez illetve az ex-post értékelés előkészítéséhez</w:t>
                  </w:r>
                </w:p>
              </w:txbxContent>
            </v:textbox>
          </v:roundrect>
        </w:pict>
      </w: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r w:rsidRPr="00E03E1D">
        <w:t>Az értékelési munkának a célokon túl több konkrét, a közbeszerzési eljárás Ajánlati Dokumentációjában megfogalmazott elvárásnak is meg kell felelnie:</w:t>
      </w:r>
    </w:p>
    <w:p w:rsidR="00CB21E5" w:rsidRPr="00E03E1D" w:rsidRDefault="00CB21E5" w:rsidP="00CB21E5">
      <w:pPr>
        <w:numPr>
          <w:ilvl w:val="0"/>
          <w:numId w:val="30"/>
        </w:numPr>
        <w:jc w:val="both"/>
      </w:pPr>
      <w:r w:rsidRPr="00E03E1D">
        <w:t>az értékelés során meg kell válaszolni az Európai Unió Bizottsága</w:t>
      </w:r>
      <w:r w:rsidRPr="00E03E1D">
        <w:rPr>
          <w:rStyle w:val="FootnoteReference"/>
        </w:rPr>
        <w:footnoteReference w:id="3"/>
      </w:r>
      <w:r w:rsidRPr="00E03E1D">
        <w:t xml:space="preserve"> által kibocsátott Közös Monito</w:t>
      </w:r>
      <w:r w:rsidRPr="00E03E1D">
        <w:t>r</w:t>
      </w:r>
      <w:r w:rsidRPr="00E03E1D">
        <w:t>ing és Értékelési Keret</w:t>
      </w:r>
      <w:r w:rsidRPr="00E03E1D">
        <w:rPr>
          <w:rStyle w:val="FootnoteReference"/>
        </w:rPr>
        <w:footnoteReference w:id="4"/>
      </w:r>
      <w:r w:rsidRPr="00E03E1D">
        <w:t xml:space="preserve"> dokumentumban a félidei értékelésre vonatkozó kérdéseket;</w:t>
      </w:r>
    </w:p>
    <w:p w:rsidR="00CB21E5" w:rsidRPr="00E03E1D" w:rsidRDefault="00CB21E5" w:rsidP="00CB21E5">
      <w:pPr>
        <w:numPr>
          <w:ilvl w:val="0"/>
          <w:numId w:val="30"/>
        </w:numPr>
        <w:jc w:val="both"/>
      </w:pPr>
      <w:r w:rsidRPr="00E03E1D">
        <w:lastRenderedPageBreak/>
        <w:t>választ kell adni a közbeszerzési eljárás Ajánlati Dokumentációban szereplő egyéb értékelési kérd</w:t>
      </w:r>
      <w:r w:rsidRPr="00E03E1D">
        <w:t>é</w:t>
      </w:r>
      <w:r w:rsidRPr="00E03E1D">
        <w:t>sekre;</w:t>
      </w:r>
    </w:p>
    <w:p w:rsidR="00CB21E5" w:rsidRPr="00E03E1D" w:rsidRDefault="00CB21E5" w:rsidP="00CB21E5">
      <w:pPr>
        <w:numPr>
          <w:ilvl w:val="0"/>
          <w:numId w:val="30"/>
        </w:numPr>
        <w:jc w:val="both"/>
      </w:pPr>
      <w:r w:rsidRPr="00E03E1D">
        <w:t>az értékelési tevékenység során támaszkodni kell az ÚMVP ex-ante értékelésére, a SAPARD, az A</w:t>
      </w:r>
      <w:r w:rsidRPr="00E03E1D">
        <w:t>g</w:t>
      </w:r>
      <w:r w:rsidRPr="00E03E1D">
        <w:t>rár és Vidékfejlesztési Operatív Program, illetve az Nemzeti Vidékfejlesztési Terv korábbi értékelés</w:t>
      </w:r>
      <w:r w:rsidRPr="00E03E1D">
        <w:t>e</w:t>
      </w:r>
      <w:r w:rsidRPr="00E03E1D">
        <w:t>ire;</w:t>
      </w:r>
    </w:p>
    <w:p w:rsidR="00CB21E5" w:rsidRPr="00E03E1D" w:rsidRDefault="00CB21E5" w:rsidP="00CB21E5">
      <w:pPr>
        <w:numPr>
          <w:ilvl w:val="0"/>
          <w:numId w:val="30"/>
        </w:numPr>
        <w:jc w:val="both"/>
      </w:pPr>
      <w:r w:rsidRPr="00E03E1D">
        <w:t>hatásvizsgálatot kell végezni legalább az alábbi hatásokra:</w:t>
      </w:r>
    </w:p>
    <w:p w:rsidR="00CB21E5" w:rsidRPr="00E03E1D" w:rsidRDefault="00CB21E5" w:rsidP="00CB21E5">
      <w:pPr>
        <w:numPr>
          <w:ilvl w:val="1"/>
          <w:numId w:val="31"/>
        </w:numPr>
        <w:jc w:val="both"/>
      </w:pPr>
      <w:r w:rsidRPr="00E03E1D">
        <w:t>a mezőgazdaság versenyképességének, jövedelmezőségének növekedése;</w:t>
      </w:r>
    </w:p>
    <w:p w:rsidR="00CB21E5" w:rsidRPr="00E03E1D" w:rsidRDefault="00CB21E5" w:rsidP="00CB21E5">
      <w:pPr>
        <w:numPr>
          <w:ilvl w:val="1"/>
          <w:numId w:val="31"/>
        </w:numPr>
        <w:jc w:val="both"/>
      </w:pPr>
      <w:r w:rsidRPr="00E03E1D">
        <w:t>a vidéki életminőség javulása;</w:t>
      </w:r>
    </w:p>
    <w:p w:rsidR="00CB21E5" w:rsidRPr="00E03E1D" w:rsidRDefault="00CB21E5" w:rsidP="00CB21E5">
      <w:pPr>
        <w:numPr>
          <w:ilvl w:val="1"/>
          <w:numId w:val="31"/>
        </w:numPr>
        <w:jc w:val="both"/>
      </w:pPr>
      <w:r w:rsidRPr="00E03E1D">
        <w:t>foglalkoztatás;</w:t>
      </w:r>
    </w:p>
    <w:p w:rsidR="00CB21E5" w:rsidRPr="00E03E1D" w:rsidRDefault="00CB21E5" w:rsidP="00CB21E5">
      <w:pPr>
        <w:numPr>
          <w:ilvl w:val="1"/>
          <w:numId w:val="31"/>
        </w:numPr>
        <w:jc w:val="both"/>
      </w:pPr>
      <w:r w:rsidRPr="00E03E1D">
        <w:t>elvándorlás;</w:t>
      </w:r>
    </w:p>
    <w:p w:rsidR="00CB21E5" w:rsidRPr="00E03E1D" w:rsidRDefault="00CB21E5" w:rsidP="00CB21E5">
      <w:pPr>
        <w:numPr>
          <w:ilvl w:val="1"/>
          <w:numId w:val="31"/>
        </w:numPr>
        <w:jc w:val="both"/>
      </w:pPr>
      <w:r w:rsidRPr="00E03E1D">
        <w:t>a támogatott ágazatok szerkezeti átalakulása, kiemelten a tej ágazatra és a Termelői Cs</w:t>
      </w:r>
      <w:r w:rsidRPr="00E03E1D">
        <w:t>o</w:t>
      </w:r>
      <w:r w:rsidRPr="00E03E1D">
        <w:t>portok működésére;</w:t>
      </w:r>
    </w:p>
    <w:p w:rsidR="00CB21E5" w:rsidRPr="00E03E1D" w:rsidRDefault="00CB21E5" w:rsidP="00CB21E5">
      <w:pPr>
        <w:numPr>
          <w:ilvl w:val="1"/>
          <w:numId w:val="31"/>
        </w:numPr>
        <w:jc w:val="both"/>
      </w:pPr>
      <w:r w:rsidRPr="00E03E1D">
        <w:t>gazdasági növekedés;</w:t>
      </w:r>
    </w:p>
    <w:p w:rsidR="00CB21E5" w:rsidRPr="00E03E1D" w:rsidRDefault="00CB21E5" w:rsidP="00CB21E5">
      <w:pPr>
        <w:numPr>
          <w:ilvl w:val="1"/>
          <w:numId w:val="31"/>
        </w:numPr>
        <w:jc w:val="both"/>
      </w:pPr>
      <w:r w:rsidRPr="00E03E1D">
        <w:t>munkahelyteremtés;</w:t>
      </w:r>
    </w:p>
    <w:p w:rsidR="00CB21E5" w:rsidRPr="00E03E1D" w:rsidRDefault="00CB21E5" w:rsidP="00CB21E5">
      <w:pPr>
        <w:numPr>
          <w:ilvl w:val="1"/>
          <w:numId w:val="31"/>
        </w:numPr>
        <w:jc w:val="both"/>
      </w:pPr>
      <w:r w:rsidRPr="00E03E1D">
        <w:t>munkaerő termelékenysége;</w:t>
      </w:r>
    </w:p>
    <w:p w:rsidR="00CB21E5" w:rsidRPr="00E03E1D" w:rsidRDefault="00CB21E5" w:rsidP="00CB21E5">
      <w:pPr>
        <w:numPr>
          <w:ilvl w:val="1"/>
          <w:numId w:val="31"/>
        </w:numPr>
        <w:jc w:val="both"/>
      </w:pPr>
      <w:r w:rsidRPr="00E03E1D">
        <w:t>a biológiai sokféleség csökkenésének visszafordítása;</w:t>
      </w:r>
    </w:p>
    <w:p w:rsidR="00CB21E5" w:rsidRPr="00E03E1D" w:rsidRDefault="00CB21E5" w:rsidP="00CB21E5">
      <w:pPr>
        <w:numPr>
          <w:ilvl w:val="1"/>
          <w:numId w:val="31"/>
        </w:numPr>
        <w:jc w:val="both"/>
      </w:pPr>
      <w:r w:rsidRPr="00E03E1D">
        <w:t>a magas természeti értékű mezőgazdasági és erdészeti területek fenntartása;</w:t>
      </w:r>
    </w:p>
    <w:p w:rsidR="00CB21E5" w:rsidRPr="00E03E1D" w:rsidRDefault="00CB21E5" w:rsidP="00CB21E5">
      <w:pPr>
        <w:numPr>
          <w:ilvl w:val="1"/>
          <w:numId w:val="31"/>
        </w:numPr>
        <w:jc w:val="both"/>
      </w:pPr>
      <w:r w:rsidRPr="00E03E1D">
        <w:t>a vízminőség javítása;</w:t>
      </w:r>
    </w:p>
    <w:p w:rsidR="00CB21E5" w:rsidRPr="00E03E1D" w:rsidRDefault="00CB21E5" w:rsidP="00CB21E5">
      <w:pPr>
        <w:numPr>
          <w:ilvl w:val="1"/>
          <w:numId w:val="31"/>
        </w:numPr>
        <w:jc w:val="both"/>
      </w:pPr>
      <w:r w:rsidRPr="00E03E1D">
        <w:t xml:space="preserve">hozzájárulás az éghajlatváltozás elleni küzdelemhez; </w:t>
      </w:r>
    </w:p>
    <w:p w:rsidR="00CB21E5" w:rsidRPr="00E03E1D" w:rsidRDefault="00CB21E5" w:rsidP="00CB21E5">
      <w:pPr>
        <w:numPr>
          <w:ilvl w:val="0"/>
          <w:numId w:val="30"/>
        </w:numPr>
        <w:jc w:val="both"/>
      </w:pPr>
      <w:r w:rsidRPr="00E03E1D">
        <w:t xml:space="preserve">kiemelten vizsgálni kell, hogy melyek voltak az </w:t>
      </w:r>
      <w:proofErr w:type="spellStart"/>
      <w:r w:rsidRPr="00E03E1D">
        <w:t>ÚMVP-nek</w:t>
      </w:r>
      <w:proofErr w:type="spellEnd"/>
      <w:r w:rsidRPr="00E03E1D">
        <w:t xml:space="preserve"> a gazdasági világválságból eredő kihív</w:t>
      </w:r>
      <w:r w:rsidRPr="00E03E1D">
        <w:t>á</w:t>
      </w:r>
      <w:r w:rsidRPr="00E03E1D">
        <w:t>sokra és következményeikre adott válaszai és azok adekvátak voltak-e;</w:t>
      </w:r>
    </w:p>
    <w:p w:rsidR="00CB21E5" w:rsidRPr="00E03E1D" w:rsidRDefault="00CB21E5" w:rsidP="00CB21E5">
      <w:pPr>
        <w:numPr>
          <w:ilvl w:val="0"/>
          <w:numId w:val="30"/>
        </w:numPr>
        <w:jc w:val="both"/>
      </w:pPr>
      <w:r w:rsidRPr="00E03E1D">
        <w:t>a hatásvizsgálatok során kiemelten kell kezelni a következő intézkedéseket:</w:t>
      </w:r>
    </w:p>
    <w:p w:rsidR="00CB21E5" w:rsidRPr="00E03E1D" w:rsidRDefault="00CB21E5" w:rsidP="00CB21E5">
      <w:pPr>
        <w:numPr>
          <w:ilvl w:val="1"/>
          <w:numId w:val="30"/>
        </w:numPr>
        <w:jc w:val="both"/>
      </w:pPr>
      <w:r w:rsidRPr="00E03E1D">
        <w:t>A mezőgazdasági üzemek korszerűsítése c. intézkedésen belül az Állattartó telepek korsz</w:t>
      </w:r>
      <w:r w:rsidRPr="00E03E1D">
        <w:t>e</w:t>
      </w:r>
      <w:r w:rsidRPr="00E03E1D">
        <w:t>rűsítéséhez nyújtandó támogatások c. jogcím, (27/2007. (IV.17.) FVM rendelet;</w:t>
      </w:r>
    </w:p>
    <w:p w:rsidR="00CB21E5" w:rsidRPr="00E03E1D" w:rsidRDefault="00CB21E5" w:rsidP="00CB21E5">
      <w:pPr>
        <w:numPr>
          <w:ilvl w:val="1"/>
          <w:numId w:val="30"/>
        </w:numPr>
        <w:jc w:val="both"/>
      </w:pPr>
      <w:r w:rsidRPr="00E03E1D">
        <w:t>A mezőgazdasági üzemek korszerűsítése c. intézkedésen belül az Önálló, építéssel nem j</w:t>
      </w:r>
      <w:r w:rsidRPr="00E03E1D">
        <w:t>á</w:t>
      </w:r>
      <w:r w:rsidRPr="00E03E1D">
        <w:t>ró gépek, technológiai berendezések beszerzéséhez nyújtandó támogatások c. jogcím, (26/2007. (IV.17.) FVM rendelet;</w:t>
      </w:r>
    </w:p>
    <w:p w:rsidR="00CB21E5" w:rsidRPr="00E03E1D" w:rsidRDefault="00CB21E5" w:rsidP="00CB21E5">
      <w:pPr>
        <w:numPr>
          <w:ilvl w:val="1"/>
          <w:numId w:val="30"/>
        </w:numPr>
        <w:jc w:val="both"/>
      </w:pPr>
      <w:r w:rsidRPr="00E03E1D">
        <w:t>A mezőgazdasági termékek értéknövelése c. intézkedésen belül a Mezőgazdasági term</w:t>
      </w:r>
      <w:r w:rsidRPr="00E03E1D">
        <w:t>é</w:t>
      </w:r>
      <w:r w:rsidRPr="00E03E1D">
        <w:t xml:space="preserve">kek értéknöveléséhez nyújtandó támogatások c. jogcím, (47/2008. (IV. 17.) FVM rendelet; </w:t>
      </w:r>
    </w:p>
    <w:p w:rsidR="00CB21E5" w:rsidRPr="00E03E1D" w:rsidRDefault="00CB21E5" w:rsidP="00CB21E5">
      <w:pPr>
        <w:numPr>
          <w:ilvl w:val="1"/>
          <w:numId w:val="30"/>
        </w:numPr>
        <w:jc w:val="both"/>
      </w:pPr>
      <w:r w:rsidRPr="00E03E1D">
        <w:t>A mezőgazdasági földterület első erdősítése c. intézkedésen belül a Mezőgazdasági terül</w:t>
      </w:r>
      <w:r w:rsidRPr="00E03E1D">
        <w:t>e</w:t>
      </w:r>
      <w:r w:rsidRPr="00E03E1D">
        <w:t xml:space="preserve">tek erdősítéséhez nyújtandó támogatások c. intézkedés, (88/2007. (VIII.17.) FVM rendelet; </w:t>
      </w:r>
    </w:p>
    <w:p w:rsidR="00CB21E5" w:rsidRPr="00E03E1D" w:rsidRDefault="00CB21E5" w:rsidP="00CB21E5">
      <w:pPr>
        <w:numPr>
          <w:ilvl w:val="1"/>
          <w:numId w:val="30"/>
        </w:numPr>
        <w:jc w:val="both"/>
      </w:pPr>
      <w:r w:rsidRPr="00E03E1D">
        <w:t xml:space="preserve">Az agrár-környezetgazdálkodási kifizetések c. intézkedésen belül az Agrár-környezetgazdálkodási támogatások (AKG) c. jogcím (61/2009 (VI.14.) FVM rendelet; </w:t>
      </w:r>
    </w:p>
    <w:p w:rsidR="00CB21E5" w:rsidRPr="00E03E1D" w:rsidRDefault="00CB21E5" w:rsidP="00CB21E5">
      <w:pPr>
        <w:numPr>
          <w:ilvl w:val="1"/>
          <w:numId w:val="30"/>
        </w:numPr>
        <w:jc w:val="both"/>
      </w:pPr>
      <w:r w:rsidRPr="00E03E1D">
        <w:lastRenderedPageBreak/>
        <w:t>A vidéki gazdaság és a lakosság számára nyújtott alapszolgáltatások c. intézkedésen belül a kistérségi közlekedési szolgáltatások fejlesztésére igénybe vehető támogatások (tany</w:t>
      </w:r>
      <w:r w:rsidRPr="00E03E1D">
        <w:t>a</w:t>
      </w:r>
      <w:r w:rsidRPr="00E03E1D">
        <w:t xml:space="preserve">busz), c. jogcím, (9/2008. (I.24.) FVM rendelet; </w:t>
      </w:r>
    </w:p>
    <w:p w:rsidR="00CB21E5" w:rsidRPr="00E03E1D" w:rsidRDefault="00CB21E5" w:rsidP="00CB21E5">
      <w:pPr>
        <w:numPr>
          <w:ilvl w:val="1"/>
          <w:numId w:val="30"/>
        </w:numPr>
        <w:jc w:val="both"/>
      </w:pPr>
      <w:r w:rsidRPr="00E03E1D">
        <w:t>A Helyi Vidékfejlesztési Stratégiák LEADER fejezetének végrehajtásához nyújtandó támog</w:t>
      </w:r>
      <w:r w:rsidRPr="00E03E1D">
        <w:t>a</w:t>
      </w:r>
      <w:r w:rsidRPr="00E03E1D">
        <w:t xml:space="preserve">tások c. jogcím, (122/2009. (IX.17.) FVM rendelet; </w:t>
      </w:r>
    </w:p>
    <w:p w:rsidR="00CB21E5" w:rsidRPr="00E03E1D" w:rsidRDefault="00CB21E5" w:rsidP="00CB21E5">
      <w:pPr>
        <w:numPr>
          <w:ilvl w:val="0"/>
          <w:numId w:val="30"/>
        </w:numPr>
        <w:jc w:val="both"/>
      </w:pPr>
      <w:r w:rsidRPr="00E03E1D">
        <w:t>az értékelés során felül kell vizsgálni az ÚMVP 26. számú mellékletében szereplő hatásmutatókat, azok bázisértékeit, adatgyűjtési módszertanát. Ahol szükséges, az értékelőnek ki kell dolgoznia a megfelelő adatgyűjtési módszertant.</w:t>
      </w:r>
    </w:p>
    <w:p w:rsidR="00CB21E5" w:rsidRPr="00E03E1D" w:rsidRDefault="00CB21E5" w:rsidP="00CB21E5">
      <w:pPr>
        <w:numPr>
          <w:ilvl w:val="0"/>
          <w:numId w:val="30"/>
        </w:numPr>
        <w:jc w:val="both"/>
      </w:pPr>
      <w:r w:rsidRPr="00E03E1D">
        <w:t>az értékelő feladata továbbá az alábbi három leíró jellegű indikátor meghatározása, az adatgyűjtési módszertan kidolgozása, valamint elsődleges adatgyűjtés:</w:t>
      </w:r>
    </w:p>
    <w:p w:rsidR="00CB21E5" w:rsidRPr="00E03E1D" w:rsidRDefault="00CB21E5" w:rsidP="00CB21E5">
      <w:pPr>
        <w:numPr>
          <w:ilvl w:val="1"/>
          <w:numId w:val="30"/>
        </w:numPr>
        <w:jc w:val="both"/>
      </w:pPr>
      <w:r w:rsidRPr="00E03E1D">
        <w:t>A falusi (vidéki) kulturális és természeti örökség bemutatása;</w:t>
      </w:r>
    </w:p>
    <w:p w:rsidR="00CB21E5" w:rsidRPr="00E03E1D" w:rsidRDefault="00CB21E5" w:rsidP="00CB21E5">
      <w:pPr>
        <w:numPr>
          <w:ilvl w:val="1"/>
          <w:numId w:val="30"/>
        </w:numPr>
        <w:jc w:val="both"/>
      </w:pPr>
      <w:r w:rsidRPr="00E03E1D">
        <w:t>A helyben előállított termékek értékesítésére szolgáló infrastruktúra (helyi piacok);</w:t>
      </w:r>
    </w:p>
    <w:p w:rsidR="00CB21E5" w:rsidRPr="00E03E1D" w:rsidRDefault="00CB21E5" w:rsidP="00CB21E5">
      <w:pPr>
        <w:numPr>
          <w:ilvl w:val="1"/>
          <w:numId w:val="30"/>
        </w:numPr>
        <w:jc w:val="both"/>
      </w:pPr>
      <w:r w:rsidRPr="00E03E1D">
        <w:t>Az alapszolgáltatások hozzáférhetősége;</w:t>
      </w:r>
    </w:p>
    <w:p w:rsidR="00CB21E5" w:rsidRPr="00E03E1D" w:rsidRDefault="00CB21E5" w:rsidP="00CB21E5">
      <w:pPr>
        <w:numPr>
          <w:ilvl w:val="0"/>
          <w:numId w:val="30"/>
        </w:numPr>
        <w:jc w:val="both"/>
      </w:pPr>
      <w:r w:rsidRPr="00E03E1D">
        <w:t>az értékelőnek választ kell adnia arra, hogy a kialakított intézményrendszere megfelelő keretet bi</w:t>
      </w:r>
      <w:r w:rsidRPr="00E03E1D">
        <w:t>z</w:t>
      </w:r>
      <w:r w:rsidRPr="00E03E1D">
        <w:t>tosít-e a program működtetéséhez, végrehajtásához;</w:t>
      </w:r>
    </w:p>
    <w:p w:rsidR="00CB21E5" w:rsidRPr="00E03E1D" w:rsidRDefault="00CB21E5" w:rsidP="00CB21E5">
      <w:pPr>
        <w:numPr>
          <w:ilvl w:val="0"/>
          <w:numId w:val="30"/>
        </w:numPr>
        <w:jc w:val="both"/>
      </w:pPr>
      <w:r w:rsidRPr="00E03E1D">
        <w:t xml:space="preserve">a projektnek értékelnie kell, </w:t>
      </w:r>
    </w:p>
    <w:p w:rsidR="00CB21E5" w:rsidRPr="00E03E1D" w:rsidRDefault="00CB21E5" w:rsidP="00CB21E5">
      <w:pPr>
        <w:numPr>
          <w:ilvl w:val="1"/>
          <w:numId w:val="30"/>
        </w:numPr>
        <w:jc w:val="both"/>
      </w:pPr>
      <w:r w:rsidRPr="00E03E1D">
        <w:t>hogy megfelelő volt-e (miért) a IV. tengely meghirdetésének formája;</w:t>
      </w:r>
    </w:p>
    <w:p w:rsidR="00CB21E5" w:rsidRPr="00E03E1D" w:rsidRDefault="00CB21E5" w:rsidP="00CB21E5">
      <w:pPr>
        <w:numPr>
          <w:ilvl w:val="1"/>
          <w:numId w:val="30"/>
        </w:numPr>
        <w:jc w:val="both"/>
      </w:pPr>
      <w:r w:rsidRPr="00E03E1D">
        <w:t>a Technikai Segítségnyújtás (TS) prioritás kommunikációs tevékenységét, kiemelten a „f</w:t>
      </w:r>
      <w:r w:rsidRPr="00E03E1D">
        <w:t>a</w:t>
      </w:r>
      <w:r w:rsidRPr="00E03E1D">
        <w:t>lunapokat”, és a III. tengely első körben meghirdetett intézkedéseire vonatkozó népszerűs</w:t>
      </w:r>
      <w:r w:rsidRPr="00E03E1D">
        <w:t>í</w:t>
      </w:r>
      <w:r w:rsidRPr="00E03E1D">
        <w:t>tő kampányt;</w:t>
      </w:r>
    </w:p>
    <w:p w:rsidR="00CB21E5" w:rsidRPr="00E03E1D" w:rsidRDefault="00CB21E5" w:rsidP="00CB21E5">
      <w:pPr>
        <w:numPr>
          <w:ilvl w:val="0"/>
          <w:numId w:val="30"/>
        </w:numPr>
        <w:jc w:val="both"/>
      </w:pPr>
      <w:r w:rsidRPr="00E03E1D">
        <w:t>az értékelő javaslatot tesz a folyamatos értékelési rendszer további működtetéséhez szükséges rendszerelemek legfontosabb jellemzőire;</w:t>
      </w:r>
    </w:p>
    <w:p w:rsidR="00CB21E5" w:rsidRPr="00E03E1D" w:rsidRDefault="00CB21E5" w:rsidP="00CB21E5">
      <w:pPr>
        <w:numPr>
          <w:ilvl w:val="0"/>
          <w:numId w:val="30"/>
        </w:numPr>
        <w:jc w:val="both"/>
      </w:pPr>
      <w:r w:rsidRPr="00E03E1D">
        <w:t>az értékelőnek véleményt kell nyilvánítania a Kedvezőtlen Adottságú Területek (KAT) lehatárolás</w:t>
      </w:r>
      <w:r w:rsidRPr="00E03E1D">
        <w:t>á</w:t>
      </w:r>
      <w:r w:rsidRPr="00E03E1D">
        <w:t>ról;</w:t>
      </w:r>
    </w:p>
    <w:p w:rsidR="00CB21E5" w:rsidRPr="00E03E1D" w:rsidRDefault="00CB21E5" w:rsidP="00CB21E5">
      <w:pPr>
        <w:numPr>
          <w:ilvl w:val="0"/>
          <w:numId w:val="30"/>
        </w:numPr>
        <w:jc w:val="both"/>
      </w:pPr>
      <w:r w:rsidRPr="00E03E1D">
        <w:t xml:space="preserve">a Bizottság által az értékelési jelentéssel kapcsolatban feltett </w:t>
      </w:r>
      <w:proofErr w:type="gramStart"/>
      <w:r w:rsidRPr="00E03E1D">
        <w:t>kérdésekre határidőre</w:t>
      </w:r>
      <w:proofErr w:type="gramEnd"/>
      <w:r w:rsidRPr="00E03E1D">
        <w:t xml:space="preserve"> megszületnek az érdemi válaszok</w:t>
      </w:r>
      <w:r>
        <w:t>.</w:t>
      </w:r>
    </w:p>
    <w:p w:rsidR="00CB21E5" w:rsidRPr="00E03E1D" w:rsidRDefault="00CB21E5" w:rsidP="00CB21E5">
      <w:pPr>
        <w:pStyle w:val="HUNNormal"/>
      </w:pPr>
      <w:r w:rsidRPr="00E03E1D">
        <w:t>Az értékelési munka kapcsán fontos rögzíteni, hogy:</w:t>
      </w:r>
    </w:p>
    <w:p w:rsidR="00CB21E5" w:rsidRPr="00E03E1D" w:rsidRDefault="00CB21E5" w:rsidP="00CB21E5">
      <w:pPr>
        <w:numPr>
          <w:ilvl w:val="0"/>
          <w:numId w:val="30"/>
        </w:numPr>
        <w:jc w:val="both"/>
      </w:pPr>
      <w:r w:rsidRPr="00E03E1D">
        <w:t>az értékelőnek feladata a tapasztalatok, jó gyakorlatok, anomáliák feltárása, a hatások, hatásm</w:t>
      </w:r>
      <w:r w:rsidRPr="00E03E1D">
        <w:t>e</w:t>
      </w:r>
      <w:r w:rsidRPr="00E03E1D">
        <w:t>chanizmusok elemzése, továbbá javaslatok megfogalmazása a módosítások irányára, a fontos szempontok bemutatásával;</w:t>
      </w:r>
    </w:p>
    <w:p w:rsidR="00CB21E5" w:rsidRDefault="00CB21E5" w:rsidP="00CB21E5">
      <w:pPr>
        <w:numPr>
          <w:ilvl w:val="0"/>
          <w:numId w:val="30"/>
        </w:numPr>
        <w:jc w:val="both"/>
      </w:pPr>
      <w:r w:rsidRPr="00E03E1D">
        <w:t>ugyanakkor az értékelőnek, az értékelés jellegéből fakadóan, nem feladata a módosítások hatályba léptetését szolgáló dokumentumok kidolgozása, illetve az ehhez szükséges egyeztetések lebonyol</w:t>
      </w:r>
      <w:r w:rsidRPr="00E03E1D">
        <w:t>í</w:t>
      </w:r>
      <w:r w:rsidRPr="00E03E1D">
        <w:t>tása.</w:t>
      </w:r>
    </w:p>
    <w:p w:rsidR="00CB21E5" w:rsidRPr="0031770A" w:rsidRDefault="00CB21E5" w:rsidP="0031770A">
      <w:pPr>
        <w:pStyle w:val="HUNNormal"/>
      </w:pPr>
      <w:r w:rsidRPr="0031770A">
        <w:t>A félidei értékelési jelentés az alábbi jogszabályok és útmutatók ismeretében és alkalmazásával készült:</w:t>
      </w:r>
    </w:p>
    <w:p w:rsidR="00CB21E5" w:rsidRPr="001917E6" w:rsidRDefault="00CB21E5" w:rsidP="00CB21E5">
      <w:pPr>
        <w:numPr>
          <w:ilvl w:val="0"/>
          <w:numId w:val="30"/>
        </w:numPr>
        <w:jc w:val="both"/>
      </w:pPr>
      <w:r w:rsidRPr="001917E6">
        <w:t>A KÖZÖS FELÜGYELETI ÉS ÉRTÉKELÉSI KERETSZABÁLYOZÁSRÓL, „CMEF kézikönyv”, Útmutató d</w:t>
      </w:r>
      <w:r w:rsidRPr="001917E6">
        <w:t>o</w:t>
      </w:r>
      <w:r w:rsidRPr="001917E6">
        <w:t xml:space="preserve">kumentum </w:t>
      </w:r>
      <w:proofErr w:type="spellStart"/>
      <w:r w:rsidRPr="001917E6">
        <w:t>Annex</w:t>
      </w:r>
      <w:proofErr w:type="spellEnd"/>
      <w:r w:rsidRPr="001917E6">
        <w:t xml:space="preserve"> 1, B. Kötet, útmutató magyarázat – Értékelési iránymutatás, http://ec.europa.eu/agriculture/rurdev/eval/guidance/note_</w:t>
      </w:r>
      <w:proofErr w:type="gramStart"/>
      <w:r w:rsidRPr="001917E6">
        <w:t>a</w:t>
      </w:r>
      <w:proofErr w:type="gramEnd"/>
      <w:r w:rsidRPr="001917E6">
        <w:t>_en.pdf</w:t>
      </w:r>
      <w:r w:rsidR="0031770A">
        <w:t>;</w:t>
      </w:r>
    </w:p>
    <w:p w:rsidR="00CB21E5" w:rsidRPr="001917E6" w:rsidRDefault="00CB21E5" w:rsidP="00CB21E5">
      <w:pPr>
        <w:numPr>
          <w:ilvl w:val="0"/>
          <w:numId w:val="30"/>
        </w:numPr>
        <w:jc w:val="both"/>
      </w:pPr>
      <w:r w:rsidRPr="001917E6">
        <w:lastRenderedPageBreak/>
        <w:t xml:space="preserve">GUIDELINES ON THE MID-TERM EVALUATION OF THE RURAL DEVELOPMENT PROGRAMMES: </w:t>
      </w:r>
      <w:hyperlink r:id="rId11" w:history="1">
        <w:r w:rsidRPr="001917E6">
          <w:t>http://ec.europa.eu/agriculture/rurdev/eval/guidance/note_a_en.pdf</w:t>
        </w:r>
      </w:hyperlink>
      <w:r w:rsidR="0031770A">
        <w:t>;</w:t>
      </w:r>
    </w:p>
    <w:p w:rsidR="00CB21E5" w:rsidRPr="001917E6" w:rsidRDefault="00CB21E5" w:rsidP="00CB21E5">
      <w:pPr>
        <w:numPr>
          <w:ilvl w:val="0"/>
          <w:numId w:val="30"/>
        </w:numPr>
        <w:jc w:val="both"/>
      </w:pPr>
      <w:r w:rsidRPr="001917E6">
        <w:t xml:space="preserve">WORKING PAPER ON </w:t>
      </w:r>
      <w:proofErr w:type="spellStart"/>
      <w:r w:rsidRPr="001917E6">
        <w:t>Approaches</w:t>
      </w:r>
      <w:proofErr w:type="spellEnd"/>
      <w:r w:rsidRPr="001917E6">
        <w:t xml:space="preserve"> </w:t>
      </w:r>
      <w:proofErr w:type="spellStart"/>
      <w:r w:rsidRPr="001917E6">
        <w:t>for</w:t>
      </w:r>
      <w:proofErr w:type="spellEnd"/>
      <w:r w:rsidRPr="001917E6">
        <w:t xml:space="preserve"> </w:t>
      </w:r>
      <w:proofErr w:type="spellStart"/>
      <w:r w:rsidRPr="001917E6">
        <w:t>assessing</w:t>
      </w:r>
      <w:proofErr w:type="spellEnd"/>
      <w:r w:rsidRPr="001917E6">
        <w:t xml:space="preserve"> </w:t>
      </w:r>
      <w:proofErr w:type="spellStart"/>
      <w:r w:rsidRPr="001917E6">
        <w:t>the</w:t>
      </w:r>
      <w:proofErr w:type="spellEnd"/>
      <w:r w:rsidRPr="001917E6">
        <w:t xml:space="preserve"> </w:t>
      </w:r>
      <w:proofErr w:type="spellStart"/>
      <w:r w:rsidRPr="001917E6">
        <w:t>impacts</w:t>
      </w:r>
      <w:proofErr w:type="spellEnd"/>
      <w:r w:rsidRPr="001917E6">
        <w:t xml:space="preserve"> of </w:t>
      </w:r>
      <w:proofErr w:type="spellStart"/>
      <w:r w:rsidRPr="001917E6">
        <w:t>the</w:t>
      </w:r>
      <w:proofErr w:type="spellEnd"/>
      <w:r w:rsidRPr="001917E6">
        <w:t xml:space="preserve"> </w:t>
      </w:r>
      <w:proofErr w:type="spellStart"/>
      <w:r w:rsidRPr="001917E6">
        <w:t>Rural</w:t>
      </w:r>
      <w:proofErr w:type="spellEnd"/>
      <w:r w:rsidRPr="001917E6">
        <w:t xml:space="preserve"> </w:t>
      </w:r>
      <w:proofErr w:type="spellStart"/>
      <w:r w:rsidRPr="001917E6">
        <w:t>Development</w:t>
      </w:r>
      <w:proofErr w:type="spellEnd"/>
      <w:r w:rsidRPr="001917E6">
        <w:t xml:space="preserve"> </w:t>
      </w:r>
      <w:proofErr w:type="spellStart"/>
      <w:r w:rsidRPr="001917E6">
        <w:t>Programmes</w:t>
      </w:r>
      <w:proofErr w:type="spellEnd"/>
      <w:r w:rsidRPr="001917E6">
        <w:t xml:space="preserve"> </w:t>
      </w:r>
      <w:proofErr w:type="spellStart"/>
      <w:r w:rsidRPr="001917E6">
        <w:t>in</w:t>
      </w:r>
      <w:proofErr w:type="spellEnd"/>
      <w:r w:rsidRPr="001917E6">
        <w:t xml:space="preserve"> </w:t>
      </w:r>
      <w:proofErr w:type="spellStart"/>
      <w:r w:rsidRPr="001917E6">
        <w:t>the</w:t>
      </w:r>
      <w:proofErr w:type="spellEnd"/>
      <w:r w:rsidRPr="001917E6">
        <w:t xml:space="preserve"> </w:t>
      </w:r>
      <w:proofErr w:type="spellStart"/>
      <w:r w:rsidRPr="001917E6">
        <w:t>context</w:t>
      </w:r>
      <w:proofErr w:type="spellEnd"/>
      <w:r w:rsidRPr="001917E6">
        <w:t xml:space="preserve"> of </w:t>
      </w:r>
      <w:proofErr w:type="spellStart"/>
      <w:r w:rsidRPr="001917E6">
        <w:t>multiple</w:t>
      </w:r>
      <w:proofErr w:type="spellEnd"/>
      <w:r w:rsidRPr="001917E6">
        <w:t xml:space="preserve"> </w:t>
      </w:r>
      <w:proofErr w:type="spellStart"/>
      <w:r w:rsidRPr="001917E6">
        <w:t>intervening</w:t>
      </w:r>
      <w:proofErr w:type="spellEnd"/>
      <w:r w:rsidRPr="001917E6">
        <w:t xml:space="preserve"> </w:t>
      </w:r>
      <w:proofErr w:type="spellStart"/>
      <w:r w:rsidRPr="001917E6">
        <w:t>factors</w:t>
      </w:r>
      <w:proofErr w:type="spellEnd"/>
      <w:r w:rsidRPr="001917E6">
        <w:t xml:space="preserve">, </w:t>
      </w:r>
      <w:proofErr w:type="spellStart"/>
      <w:r w:rsidRPr="001917E6">
        <w:t>March</w:t>
      </w:r>
      <w:proofErr w:type="spellEnd"/>
      <w:r w:rsidRPr="001917E6">
        <w:t xml:space="preserve"> 2010, </w:t>
      </w:r>
      <w:proofErr w:type="spellStart"/>
      <w:r w:rsidRPr="001917E6">
        <w:t>Findings</w:t>
      </w:r>
      <w:proofErr w:type="spellEnd"/>
      <w:r w:rsidRPr="001917E6">
        <w:t xml:space="preserve"> of a </w:t>
      </w:r>
      <w:proofErr w:type="spellStart"/>
      <w:r w:rsidRPr="001917E6">
        <w:t>Thematic</w:t>
      </w:r>
      <w:proofErr w:type="spellEnd"/>
      <w:r w:rsidRPr="001917E6">
        <w:t xml:space="preserve"> </w:t>
      </w:r>
      <w:proofErr w:type="spellStart"/>
      <w:r w:rsidRPr="001917E6">
        <w:t>Working</w:t>
      </w:r>
      <w:proofErr w:type="spellEnd"/>
      <w:r w:rsidRPr="001917E6">
        <w:t xml:space="preserve"> Group </w:t>
      </w:r>
      <w:proofErr w:type="spellStart"/>
      <w:r w:rsidRPr="001917E6">
        <w:t>established</w:t>
      </w:r>
      <w:proofErr w:type="spellEnd"/>
      <w:r w:rsidRPr="001917E6">
        <w:t xml:space="preserve"> and </w:t>
      </w:r>
      <w:proofErr w:type="spellStart"/>
      <w:r w:rsidRPr="001917E6">
        <w:t>coordinated</w:t>
      </w:r>
      <w:proofErr w:type="spellEnd"/>
      <w:r w:rsidRPr="001917E6">
        <w:t xml:space="preserve"> </w:t>
      </w:r>
      <w:proofErr w:type="spellStart"/>
      <w:r w:rsidRPr="001917E6">
        <w:t>by</w:t>
      </w:r>
      <w:proofErr w:type="spellEnd"/>
      <w:r w:rsidRPr="001917E6">
        <w:t xml:space="preserve"> The European </w:t>
      </w:r>
      <w:proofErr w:type="spellStart"/>
      <w:r w:rsidRPr="001917E6">
        <w:t>Evaluation</w:t>
      </w:r>
      <w:proofErr w:type="spellEnd"/>
      <w:r w:rsidRPr="001917E6">
        <w:t xml:space="preserve"> Network </w:t>
      </w:r>
      <w:proofErr w:type="spellStart"/>
      <w:r w:rsidRPr="001917E6">
        <w:t>for</w:t>
      </w:r>
      <w:proofErr w:type="spellEnd"/>
      <w:r w:rsidRPr="001917E6">
        <w:t xml:space="preserve"> </w:t>
      </w:r>
      <w:proofErr w:type="spellStart"/>
      <w:r w:rsidRPr="001917E6">
        <w:t>Rural</w:t>
      </w:r>
      <w:proofErr w:type="spellEnd"/>
      <w:r w:rsidRPr="001917E6">
        <w:t xml:space="preserve"> </w:t>
      </w:r>
      <w:proofErr w:type="spellStart"/>
      <w:r w:rsidRPr="001917E6">
        <w:t>Development</w:t>
      </w:r>
      <w:proofErr w:type="spellEnd"/>
      <w:r w:rsidR="0031770A">
        <w:t>;</w:t>
      </w:r>
    </w:p>
    <w:p w:rsidR="00CB21E5" w:rsidRPr="001917E6" w:rsidRDefault="00CB21E5" w:rsidP="00CB21E5">
      <w:pPr>
        <w:numPr>
          <w:ilvl w:val="0"/>
          <w:numId w:val="30"/>
        </w:numPr>
        <w:jc w:val="both"/>
      </w:pPr>
      <w:proofErr w:type="spellStart"/>
      <w:r w:rsidRPr="001917E6">
        <w:t>Working</w:t>
      </w:r>
      <w:proofErr w:type="spellEnd"/>
      <w:r w:rsidRPr="001917E6">
        <w:t xml:space="preserve"> </w:t>
      </w:r>
      <w:proofErr w:type="spellStart"/>
      <w:r w:rsidRPr="001917E6">
        <w:t>Paper</w:t>
      </w:r>
      <w:proofErr w:type="spellEnd"/>
      <w:r w:rsidRPr="001917E6">
        <w:t xml:space="preserve"> </w:t>
      </w:r>
      <w:proofErr w:type="spellStart"/>
      <w:r w:rsidRPr="001917E6">
        <w:t>on</w:t>
      </w:r>
      <w:proofErr w:type="spellEnd"/>
      <w:r w:rsidRPr="001917E6">
        <w:t xml:space="preserve"> </w:t>
      </w:r>
      <w:proofErr w:type="spellStart"/>
      <w:r w:rsidRPr="001917E6">
        <w:t>Capturing</w:t>
      </w:r>
      <w:proofErr w:type="spellEnd"/>
      <w:r w:rsidRPr="001917E6">
        <w:t xml:space="preserve"> </w:t>
      </w:r>
      <w:proofErr w:type="spellStart"/>
      <w:r w:rsidRPr="001917E6">
        <w:t>impacts</w:t>
      </w:r>
      <w:proofErr w:type="spellEnd"/>
      <w:r w:rsidRPr="001917E6">
        <w:t xml:space="preserve"> of </w:t>
      </w:r>
      <w:proofErr w:type="spellStart"/>
      <w:r w:rsidRPr="001917E6">
        <w:t>Leader</w:t>
      </w:r>
      <w:proofErr w:type="spellEnd"/>
      <w:r w:rsidRPr="001917E6">
        <w:t xml:space="preserve"> and of </w:t>
      </w:r>
      <w:proofErr w:type="spellStart"/>
      <w:r w:rsidRPr="001917E6">
        <w:t>measures</w:t>
      </w:r>
      <w:proofErr w:type="spellEnd"/>
      <w:r w:rsidRPr="001917E6">
        <w:t xml:space="preserve"> </w:t>
      </w:r>
      <w:proofErr w:type="spellStart"/>
      <w:r w:rsidRPr="001917E6">
        <w:t>to</w:t>
      </w:r>
      <w:proofErr w:type="spellEnd"/>
      <w:r w:rsidRPr="001917E6">
        <w:t xml:space="preserve"> </w:t>
      </w:r>
      <w:proofErr w:type="spellStart"/>
      <w:r w:rsidRPr="001917E6">
        <w:t>improve</w:t>
      </w:r>
      <w:proofErr w:type="spellEnd"/>
      <w:r w:rsidRPr="001917E6">
        <w:t xml:space="preserve"> </w:t>
      </w:r>
      <w:proofErr w:type="spellStart"/>
      <w:r w:rsidRPr="001917E6">
        <w:t>Quality</w:t>
      </w:r>
      <w:proofErr w:type="spellEnd"/>
      <w:r w:rsidRPr="001917E6">
        <w:t xml:space="preserve"> of Life </w:t>
      </w:r>
      <w:proofErr w:type="spellStart"/>
      <w:r w:rsidRPr="001917E6">
        <w:t>in</w:t>
      </w:r>
      <w:proofErr w:type="spellEnd"/>
      <w:r w:rsidRPr="001917E6">
        <w:t xml:space="preserve"> </w:t>
      </w:r>
      <w:proofErr w:type="spellStart"/>
      <w:r w:rsidRPr="001917E6">
        <w:t>rural</w:t>
      </w:r>
      <w:proofErr w:type="spellEnd"/>
      <w:r w:rsidRPr="001917E6">
        <w:t xml:space="preserve"> </w:t>
      </w:r>
      <w:proofErr w:type="spellStart"/>
      <w:r w:rsidRPr="001917E6">
        <w:t>areas</w:t>
      </w:r>
      <w:proofErr w:type="spellEnd"/>
      <w:r w:rsidRPr="001917E6">
        <w:t xml:space="preserve">, </w:t>
      </w:r>
      <w:proofErr w:type="spellStart"/>
      <w:r w:rsidRPr="001917E6">
        <w:t>July</w:t>
      </w:r>
      <w:proofErr w:type="spellEnd"/>
      <w:r w:rsidRPr="001917E6">
        <w:t xml:space="preserve"> 2010, </w:t>
      </w:r>
      <w:proofErr w:type="spellStart"/>
      <w:r w:rsidRPr="001917E6">
        <w:t>Findings</w:t>
      </w:r>
      <w:proofErr w:type="spellEnd"/>
      <w:r w:rsidRPr="001917E6">
        <w:t xml:space="preserve"> of a </w:t>
      </w:r>
      <w:proofErr w:type="spellStart"/>
      <w:r w:rsidRPr="001917E6">
        <w:t>Thematic</w:t>
      </w:r>
      <w:proofErr w:type="spellEnd"/>
      <w:r w:rsidRPr="001917E6">
        <w:t xml:space="preserve"> </w:t>
      </w:r>
      <w:proofErr w:type="spellStart"/>
      <w:r w:rsidRPr="001917E6">
        <w:t>Working</w:t>
      </w:r>
      <w:proofErr w:type="spellEnd"/>
      <w:r w:rsidRPr="001917E6">
        <w:t xml:space="preserve"> Group </w:t>
      </w:r>
      <w:proofErr w:type="spellStart"/>
      <w:r w:rsidRPr="001917E6">
        <w:t>established</w:t>
      </w:r>
      <w:proofErr w:type="spellEnd"/>
      <w:r w:rsidRPr="001917E6">
        <w:t xml:space="preserve"> and </w:t>
      </w:r>
      <w:proofErr w:type="spellStart"/>
      <w:r w:rsidRPr="001917E6">
        <w:t>coordinated</w:t>
      </w:r>
      <w:proofErr w:type="spellEnd"/>
      <w:r w:rsidRPr="001917E6">
        <w:t xml:space="preserve"> </w:t>
      </w:r>
      <w:proofErr w:type="spellStart"/>
      <w:r w:rsidRPr="001917E6">
        <w:t>by</w:t>
      </w:r>
      <w:proofErr w:type="spellEnd"/>
      <w:r w:rsidRPr="001917E6">
        <w:t xml:space="preserve"> The Eur</w:t>
      </w:r>
      <w:r w:rsidRPr="001917E6">
        <w:t>o</w:t>
      </w:r>
      <w:r w:rsidRPr="001917E6">
        <w:t xml:space="preserve">pean </w:t>
      </w:r>
      <w:proofErr w:type="spellStart"/>
      <w:r w:rsidRPr="001917E6">
        <w:t>Evaluation</w:t>
      </w:r>
      <w:proofErr w:type="spellEnd"/>
      <w:r w:rsidRPr="001917E6">
        <w:t xml:space="preserve"> Network </w:t>
      </w:r>
      <w:proofErr w:type="spellStart"/>
      <w:r w:rsidRPr="001917E6">
        <w:t>for</w:t>
      </w:r>
      <w:proofErr w:type="spellEnd"/>
      <w:r w:rsidRPr="001917E6">
        <w:t xml:space="preserve"> </w:t>
      </w:r>
      <w:proofErr w:type="spellStart"/>
      <w:r w:rsidRPr="001917E6">
        <w:t>Rural</w:t>
      </w:r>
      <w:proofErr w:type="spellEnd"/>
      <w:r w:rsidRPr="001917E6">
        <w:t xml:space="preserve"> </w:t>
      </w:r>
      <w:proofErr w:type="spellStart"/>
      <w:r w:rsidRPr="001917E6">
        <w:t>Development</w:t>
      </w:r>
      <w:proofErr w:type="spellEnd"/>
      <w:r w:rsidR="0031770A">
        <w:t>;</w:t>
      </w:r>
    </w:p>
    <w:p w:rsidR="00CB21E5" w:rsidRPr="001917E6" w:rsidRDefault="00CB21E5" w:rsidP="00CB21E5">
      <w:pPr>
        <w:numPr>
          <w:ilvl w:val="0"/>
          <w:numId w:val="30"/>
        </w:numPr>
        <w:jc w:val="both"/>
      </w:pPr>
      <w:r w:rsidRPr="001917E6">
        <w:t>1698/2</w:t>
      </w:r>
      <w:r w:rsidR="0031770A">
        <w:t>005/EK rendelet;</w:t>
      </w:r>
    </w:p>
    <w:p w:rsidR="00CB21E5" w:rsidRPr="001917E6" w:rsidRDefault="00CB21E5" w:rsidP="00CB21E5">
      <w:pPr>
        <w:numPr>
          <w:ilvl w:val="0"/>
          <w:numId w:val="30"/>
        </w:numPr>
        <w:jc w:val="both"/>
      </w:pPr>
      <w:r w:rsidRPr="001917E6">
        <w:t>1974/2006/EK rendelet</w:t>
      </w:r>
      <w:r w:rsidR="0031770A">
        <w:t>;</w:t>
      </w:r>
    </w:p>
    <w:p w:rsidR="00CB21E5" w:rsidRPr="001917E6" w:rsidRDefault="00CB21E5" w:rsidP="00CB21E5">
      <w:pPr>
        <w:numPr>
          <w:ilvl w:val="0"/>
          <w:numId w:val="30"/>
        </w:numPr>
        <w:jc w:val="both"/>
      </w:pPr>
      <w:r w:rsidRPr="001917E6">
        <w:t>Félidei értékelés feladatleírása, FVM</w:t>
      </w:r>
      <w:r w:rsidR="0031770A">
        <w:t>;</w:t>
      </w:r>
    </w:p>
    <w:p w:rsidR="00CB21E5" w:rsidRPr="001917E6" w:rsidRDefault="00CB21E5" w:rsidP="00CB21E5">
      <w:pPr>
        <w:numPr>
          <w:ilvl w:val="0"/>
          <w:numId w:val="30"/>
        </w:numPr>
        <w:jc w:val="both"/>
      </w:pPr>
      <w:r w:rsidRPr="001917E6">
        <w:t xml:space="preserve">PREPARING FOR THE MID-TERM EVALUATION OF THE RURAL DEVELOPMENT PROGRAMMES, </w:t>
      </w:r>
      <w:proofErr w:type="gramStart"/>
      <w:r w:rsidRPr="001917E6">
        <w:t>A</w:t>
      </w:r>
      <w:proofErr w:type="gramEnd"/>
      <w:r w:rsidRPr="001917E6">
        <w:t xml:space="preserve"> SURVEY OF THE MEMBER STATES</w:t>
      </w:r>
      <w:r w:rsidR="0031770A">
        <w:t>;</w:t>
      </w:r>
    </w:p>
    <w:p w:rsidR="00CB21E5" w:rsidRPr="001917E6" w:rsidRDefault="00CB21E5" w:rsidP="00CB21E5">
      <w:pPr>
        <w:numPr>
          <w:ilvl w:val="0"/>
          <w:numId w:val="30"/>
        </w:numPr>
        <w:jc w:val="both"/>
      </w:pPr>
      <w:r w:rsidRPr="001917E6">
        <w:t>EXPLANATORY NOTES TO THE COMMON EVALUATION QUESTIONS &amp; RECOMMENDATIONS ON MID-TERM EVALUATION REPORTING, JULY 2010</w:t>
      </w:r>
      <w:r w:rsidR="0031770A">
        <w:t>;</w:t>
      </w:r>
    </w:p>
    <w:p w:rsidR="00CB21E5" w:rsidRPr="001917E6" w:rsidRDefault="00CB21E5" w:rsidP="00CB21E5">
      <w:pPr>
        <w:numPr>
          <w:ilvl w:val="0"/>
          <w:numId w:val="30"/>
        </w:numPr>
        <w:jc w:val="both"/>
      </w:pPr>
      <w:r w:rsidRPr="001917E6">
        <w:t>WORKING PAPER ON THE CMEF GROSS VALUE ADDED INDICATORS, MARCH 2010</w:t>
      </w:r>
      <w:r w:rsidR="0031770A">
        <w:t>;</w:t>
      </w:r>
    </w:p>
    <w:p w:rsidR="00CB21E5" w:rsidRPr="001917E6" w:rsidRDefault="00CB21E5" w:rsidP="00CB21E5">
      <w:pPr>
        <w:numPr>
          <w:ilvl w:val="0"/>
          <w:numId w:val="30"/>
        </w:numPr>
        <w:jc w:val="both"/>
      </w:pPr>
      <w:proofErr w:type="spellStart"/>
      <w:r w:rsidRPr="001917E6">
        <w:t>Guidance</w:t>
      </w:r>
      <w:proofErr w:type="spellEnd"/>
      <w:r w:rsidRPr="001917E6">
        <w:t xml:space="preserve"> </w:t>
      </w:r>
      <w:proofErr w:type="spellStart"/>
      <w:r w:rsidRPr="001917E6">
        <w:t>Document</w:t>
      </w:r>
      <w:proofErr w:type="spellEnd"/>
      <w:r w:rsidRPr="001917E6">
        <w:t xml:space="preserve"> </w:t>
      </w:r>
      <w:proofErr w:type="spellStart"/>
      <w:r w:rsidRPr="001917E6">
        <w:t>on</w:t>
      </w:r>
      <w:proofErr w:type="spellEnd"/>
      <w:r w:rsidRPr="001917E6">
        <w:t xml:space="preserve"> </w:t>
      </w:r>
      <w:proofErr w:type="spellStart"/>
      <w:r w:rsidRPr="001917E6">
        <w:t>the</w:t>
      </w:r>
      <w:proofErr w:type="spellEnd"/>
      <w:r w:rsidRPr="001917E6">
        <w:t xml:space="preserve"> </w:t>
      </w:r>
      <w:proofErr w:type="spellStart"/>
      <w:r w:rsidRPr="001917E6">
        <w:t>Application</w:t>
      </w:r>
      <w:proofErr w:type="spellEnd"/>
      <w:r w:rsidRPr="001917E6">
        <w:t xml:space="preserve"> of </w:t>
      </w:r>
      <w:proofErr w:type="spellStart"/>
      <w:r w:rsidRPr="001917E6">
        <w:t>the</w:t>
      </w:r>
      <w:proofErr w:type="spellEnd"/>
      <w:r w:rsidRPr="001917E6">
        <w:t xml:space="preserve"> </w:t>
      </w:r>
      <w:proofErr w:type="spellStart"/>
      <w:r w:rsidRPr="001917E6">
        <w:t>High</w:t>
      </w:r>
      <w:proofErr w:type="spellEnd"/>
      <w:r w:rsidRPr="001917E6">
        <w:t xml:space="preserve"> </w:t>
      </w:r>
      <w:proofErr w:type="spellStart"/>
      <w:r w:rsidRPr="001917E6">
        <w:t>Nature</w:t>
      </w:r>
      <w:proofErr w:type="spellEnd"/>
      <w:r w:rsidRPr="001917E6">
        <w:t xml:space="preserve"> </w:t>
      </w:r>
      <w:proofErr w:type="spellStart"/>
      <w:r w:rsidRPr="001917E6">
        <w:t>Value</w:t>
      </w:r>
      <w:proofErr w:type="spellEnd"/>
      <w:r w:rsidRPr="001917E6">
        <w:t xml:space="preserve"> </w:t>
      </w:r>
      <w:proofErr w:type="spellStart"/>
      <w:r w:rsidRPr="001917E6">
        <w:t>Impact</w:t>
      </w:r>
      <w:proofErr w:type="spellEnd"/>
      <w:r w:rsidRPr="001917E6">
        <w:t xml:space="preserve"> </w:t>
      </w:r>
      <w:proofErr w:type="spellStart"/>
      <w:r w:rsidRPr="001917E6">
        <w:t>Indicator</w:t>
      </w:r>
      <w:proofErr w:type="spellEnd"/>
      <w:r w:rsidRPr="001917E6">
        <w:t>: Text [</w:t>
      </w:r>
      <w:proofErr w:type="spellStart"/>
      <w:r w:rsidRPr="001917E6">
        <w:t>pdf</w:t>
      </w:r>
      <w:proofErr w:type="spellEnd"/>
      <w:r w:rsidRPr="001917E6">
        <w:t xml:space="preserve">] - </w:t>
      </w:r>
      <w:proofErr w:type="spellStart"/>
      <w:r w:rsidRPr="001917E6">
        <w:t>Annexes</w:t>
      </w:r>
      <w:proofErr w:type="spellEnd"/>
      <w:r w:rsidRPr="001917E6">
        <w:t xml:space="preserve"> [</w:t>
      </w:r>
      <w:proofErr w:type="spellStart"/>
      <w:r w:rsidRPr="001917E6">
        <w:t>pdf</w:t>
      </w:r>
      <w:proofErr w:type="spellEnd"/>
      <w:r w:rsidRPr="001917E6">
        <w:t>] (11/2008)</w:t>
      </w:r>
      <w:r w:rsidR="0031770A">
        <w:t>;</w:t>
      </w:r>
    </w:p>
    <w:p w:rsidR="00CB21E5" w:rsidRPr="00772B17" w:rsidRDefault="00CB21E5" w:rsidP="00CB21E5">
      <w:pPr>
        <w:numPr>
          <w:ilvl w:val="0"/>
          <w:numId w:val="30"/>
        </w:numPr>
        <w:jc w:val="both"/>
      </w:pPr>
      <w:r w:rsidRPr="00772B17">
        <w:t xml:space="preserve">CMEF: A KÖZÖS FELÜGYELETI </w:t>
      </w:r>
      <w:proofErr w:type="gramStart"/>
      <w:r w:rsidRPr="00772B17">
        <w:t>ÉS</w:t>
      </w:r>
      <w:proofErr w:type="gramEnd"/>
      <w:r w:rsidRPr="00772B17">
        <w:t xml:space="preserve"> ÉRTÉKELÉSI KERETSZABÁLYOZÁSRÓL, Útmutató dokumentum </w:t>
      </w:r>
    </w:p>
    <w:p w:rsidR="00CB21E5" w:rsidRPr="00772B17" w:rsidRDefault="00CB21E5" w:rsidP="00E720C3">
      <w:pPr>
        <w:pStyle w:val="Default"/>
        <w:numPr>
          <w:ilvl w:val="1"/>
          <w:numId w:val="54"/>
        </w:numPr>
        <w:spacing w:after="200"/>
        <w:jc w:val="both"/>
        <w:rPr>
          <w:rFonts w:ascii="Franklin Gothic Book" w:hAnsi="Franklin Gothic Book"/>
          <w:sz w:val="20"/>
          <w:szCs w:val="20"/>
        </w:rPr>
      </w:pPr>
      <w:r w:rsidRPr="00772B17">
        <w:rPr>
          <w:rFonts w:ascii="Franklin Gothic Book" w:hAnsi="Franklin Gothic Book"/>
          <w:sz w:val="20"/>
          <w:szCs w:val="20"/>
        </w:rPr>
        <w:t>1. Melléklet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útmutató magyarázat – </w:t>
      </w:r>
      <w:proofErr w:type="gramStart"/>
      <w:r w:rsidRPr="00772B17">
        <w:rPr>
          <w:rFonts w:ascii="Franklin Gothic Book" w:hAnsi="Franklin Gothic Book"/>
          <w:sz w:val="20"/>
          <w:szCs w:val="20"/>
        </w:rPr>
        <w:t>A</w:t>
      </w:r>
      <w:proofErr w:type="gramEnd"/>
      <w:r w:rsidRPr="00772B17">
        <w:rPr>
          <w:rFonts w:ascii="Franklin Gothic Book" w:hAnsi="Franklin Gothic Book"/>
          <w:sz w:val="20"/>
          <w:szCs w:val="20"/>
        </w:rPr>
        <w:t xml:space="preserve"> mutatók kiválasztása és használata</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B. útmutató magyarázat – Értékelési iránymutatás (lásd korábban)</w:t>
      </w:r>
    </w:p>
    <w:p w:rsidR="00CB21E5" w:rsidRPr="00772B17" w:rsidRDefault="00CB21E5" w:rsidP="00E720C3">
      <w:pPr>
        <w:pStyle w:val="Default"/>
        <w:numPr>
          <w:ilvl w:val="1"/>
          <w:numId w:val="54"/>
        </w:numPr>
        <w:spacing w:after="200"/>
        <w:jc w:val="both"/>
        <w:rPr>
          <w:rFonts w:ascii="Franklin Gothic Book" w:hAnsi="Franklin Gothic Book"/>
          <w:sz w:val="20"/>
          <w:szCs w:val="20"/>
        </w:rPr>
      </w:pPr>
      <w:r w:rsidRPr="00772B17">
        <w:rPr>
          <w:rFonts w:ascii="Franklin Gothic Book" w:hAnsi="Franklin Gothic Book"/>
          <w:sz w:val="20"/>
          <w:szCs w:val="20"/>
        </w:rPr>
        <w:t xml:space="preserve">2. Melléklet – </w:t>
      </w:r>
      <w:proofErr w:type="spellStart"/>
      <w:r w:rsidRPr="00772B17">
        <w:rPr>
          <w:rFonts w:ascii="Franklin Gothic Book" w:hAnsi="Franklin Gothic Book"/>
          <w:sz w:val="20"/>
          <w:szCs w:val="20"/>
        </w:rPr>
        <w:t>Programming</w:t>
      </w:r>
      <w:proofErr w:type="spellEnd"/>
      <w:r w:rsidRPr="00772B17">
        <w:rPr>
          <w:rFonts w:ascii="Franklin Gothic Book" w:hAnsi="Franklin Gothic Book"/>
          <w:sz w:val="20"/>
          <w:szCs w:val="20"/>
        </w:rPr>
        <w:t xml:space="preserve"> and </w:t>
      </w:r>
      <w:proofErr w:type="spellStart"/>
      <w:r w:rsidRPr="00772B17">
        <w:rPr>
          <w:rFonts w:ascii="Franklin Gothic Book" w:hAnsi="Franklin Gothic Book"/>
          <w:sz w:val="20"/>
          <w:szCs w:val="20"/>
        </w:rPr>
        <w:t>measure</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guidance</w:t>
      </w:r>
      <w:proofErr w:type="spellEnd"/>
    </w:p>
    <w:p w:rsidR="00CB21E5" w:rsidRPr="00772B17" w:rsidRDefault="00CB21E5" w:rsidP="00E720C3">
      <w:pPr>
        <w:pStyle w:val="Default"/>
        <w:numPr>
          <w:ilvl w:val="2"/>
          <w:numId w:val="55"/>
        </w:numPr>
        <w:spacing w:after="200"/>
        <w:jc w:val="both"/>
        <w:rPr>
          <w:rFonts w:ascii="Franklin Gothic Book" w:hAnsi="Franklin Gothic Book"/>
          <w:sz w:val="20"/>
          <w:szCs w:val="20"/>
        </w:rPr>
      </w:pPr>
      <w:proofErr w:type="gramStart"/>
      <w:r w:rsidRPr="00772B17">
        <w:rPr>
          <w:rFonts w:ascii="Franklin Gothic Book" w:hAnsi="Franklin Gothic Book"/>
          <w:sz w:val="20"/>
          <w:szCs w:val="20"/>
        </w:rPr>
        <w:t>D  kötet</w:t>
      </w:r>
      <w:proofErr w:type="gramEnd"/>
      <w:r w:rsidRPr="00772B17">
        <w:rPr>
          <w:rFonts w:ascii="Franklin Gothic Book" w:hAnsi="Franklin Gothic Book"/>
          <w:sz w:val="20"/>
          <w:szCs w:val="20"/>
        </w:rPr>
        <w:t xml:space="preserve"> – </w:t>
      </w:r>
      <w:proofErr w:type="spellStart"/>
      <w:r w:rsidRPr="00772B17">
        <w:rPr>
          <w:rFonts w:ascii="Franklin Gothic Book" w:hAnsi="Franklin Gothic Book"/>
          <w:sz w:val="20"/>
          <w:szCs w:val="20"/>
        </w:rPr>
        <w:t>Hierarchy</w:t>
      </w:r>
      <w:proofErr w:type="spellEnd"/>
      <w:r w:rsidRPr="00772B17">
        <w:rPr>
          <w:rFonts w:ascii="Franklin Gothic Book" w:hAnsi="Franklin Gothic Book"/>
          <w:sz w:val="20"/>
          <w:szCs w:val="20"/>
        </w:rPr>
        <w:t xml:space="preserve"> of </w:t>
      </w:r>
      <w:proofErr w:type="spellStart"/>
      <w:r w:rsidRPr="00772B17">
        <w:rPr>
          <w:rFonts w:ascii="Franklin Gothic Book" w:hAnsi="Franklin Gothic Book"/>
          <w:sz w:val="20"/>
          <w:szCs w:val="20"/>
        </w:rPr>
        <w:t>Objectives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E kötet – </w:t>
      </w:r>
      <w:proofErr w:type="spellStart"/>
      <w:r w:rsidRPr="00772B17">
        <w:rPr>
          <w:rFonts w:ascii="Franklin Gothic Book" w:hAnsi="Franklin Gothic Book"/>
          <w:sz w:val="20"/>
          <w:szCs w:val="20"/>
        </w:rPr>
        <w:t>Measure</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Fiches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1"/>
          <w:numId w:val="54"/>
        </w:numPr>
        <w:spacing w:after="200"/>
        <w:jc w:val="both"/>
        <w:rPr>
          <w:rFonts w:ascii="Franklin Gothic Book" w:hAnsi="Franklin Gothic Book"/>
          <w:sz w:val="20"/>
          <w:szCs w:val="20"/>
        </w:rPr>
      </w:pPr>
      <w:r w:rsidRPr="00772B17">
        <w:rPr>
          <w:rFonts w:ascii="Franklin Gothic Book" w:hAnsi="Franklin Gothic Book"/>
          <w:sz w:val="20"/>
          <w:szCs w:val="20"/>
        </w:rPr>
        <w:t xml:space="preserve">3. Melléklet – </w:t>
      </w:r>
      <w:proofErr w:type="spellStart"/>
      <w:r w:rsidRPr="00772B17">
        <w:rPr>
          <w:rFonts w:ascii="Franklin Gothic Book" w:hAnsi="Franklin Gothic Book"/>
          <w:sz w:val="20"/>
          <w:szCs w:val="20"/>
        </w:rPr>
        <w:t>Indicator</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guidance</w:t>
      </w:r>
      <w:proofErr w:type="spellEnd"/>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F kötet – </w:t>
      </w:r>
      <w:proofErr w:type="spellStart"/>
      <w:r w:rsidRPr="00772B17">
        <w:rPr>
          <w:rFonts w:ascii="Franklin Gothic Book" w:hAnsi="Franklin Gothic Book"/>
          <w:sz w:val="20"/>
          <w:szCs w:val="20"/>
        </w:rPr>
        <w:t>Common</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indicator</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list</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G kötet – </w:t>
      </w:r>
      <w:proofErr w:type="spellStart"/>
      <w:r w:rsidRPr="00772B17">
        <w:rPr>
          <w:rFonts w:ascii="Franklin Gothic Book" w:hAnsi="Franklin Gothic Book"/>
          <w:sz w:val="20"/>
          <w:szCs w:val="20"/>
        </w:rPr>
        <w:t>Baseline</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indicators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fiches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H kötet – Output </w:t>
      </w:r>
      <w:proofErr w:type="spellStart"/>
      <w:r w:rsidRPr="00772B17">
        <w:rPr>
          <w:rFonts w:ascii="Franklin Gothic Book" w:hAnsi="Franklin Gothic Book"/>
          <w:sz w:val="20"/>
          <w:szCs w:val="20"/>
        </w:rPr>
        <w:t>Indicator</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Fiches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I kötet – </w:t>
      </w:r>
      <w:proofErr w:type="spellStart"/>
      <w:r w:rsidRPr="00772B17">
        <w:rPr>
          <w:rFonts w:ascii="Franklin Gothic Book" w:hAnsi="Franklin Gothic Book"/>
          <w:sz w:val="20"/>
          <w:szCs w:val="20"/>
        </w:rPr>
        <w:t>Result</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Indicator</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Fiches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J kötet – </w:t>
      </w:r>
      <w:proofErr w:type="spellStart"/>
      <w:r w:rsidRPr="00772B17">
        <w:rPr>
          <w:rFonts w:ascii="Franklin Gothic Book" w:hAnsi="Franklin Gothic Book"/>
          <w:sz w:val="20"/>
          <w:szCs w:val="20"/>
        </w:rPr>
        <w:t>Impact</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Indicator</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Fiches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K kötet – </w:t>
      </w:r>
      <w:proofErr w:type="spellStart"/>
      <w:r w:rsidRPr="00772B17">
        <w:rPr>
          <w:rFonts w:ascii="Franklin Gothic Book" w:hAnsi="Franklin Gothic Book"/>
          <w:sz w:val="20"/>
          <w:szCs w:val="20"/>
        </w:rPr>
        <w:t>Examples</w:t>
      </w:r>
      <w:proofErr w:type="spellEnd"/>
      <w:r w:rsidRPr="00772B17">
        <w:rPr>
          <w:rFonts w:ascii="Franklin Gothic Book" w:hAnsi="Franklin Gothic Book"/>
          <w:sz w:val="20"/>
          <w:szCs w:val="20"/>
        </w:rPr>
        <w:t xml:space="preserve"> of </w:t>
      </w:r>
      <w:proofErr w:type="spellStart"/>
      <w:r w:rsidRPr="00772B17">
        <w:rPr>
          <w:rFonts w:ascii="Franklin Gothic Book" w:hAnsi="Franklin Gothic Book"/>
          <w:sz w:val="20"/>
          <w:szCs w:val="20"/>
        </w:rPr>
        <w:t>additional</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indicators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1"/>
          <w:numId w:val="54"/>
        </w:numPr>
        <w:spacing w:after="200"/>
        <w:jc w:val="both"/>
        <w:rPr>
          <w:rFonts w:ascii="Franklin Gothic Book" w:hAnsi="Franklin Gothic Book"/>
          <w:sz w:val="20"/>
          <w:szCs w:val="20"/>
        </w:rPr>
      </w:pPr>
      <w:r w:rsidRPr="00772B17">
        <w:rPr>
          <w:rFonts w:ascii="Franklin Gothic Book" w:hAnsi="Franklin Gothic Book"/>
          <w:sz w:val="20"/>
          <w:szCs w:val="20"/>
        </w:rPr>
        <w:t xml:space="preserve">4. </w:t>
      </w:r>
      <w:proofErr w:type="gramStart"/>
      <w:r w:rsidRPr="00772B17">
        <w:rPr>
          <w:rFonts w:ascii="Franklin Gothic Book" w:hAnsi="Franklin Gothic Book"/>
          <w:sz w:val="20"/>
          <w:szCs w:val="20"/>
        </w:rPr>
        <w:t>Melléklet  –</w:t>
      </w:r>
      <w:proofErr w:type="gram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Other</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guidance</w:t>
      </w:r>
      <w:proofErr w:type="spellEnd"/>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L kötet – </w:t>
      </w:r>
      <w:proofErr w:type="spellStart"/>
      <w:r w:rsidRPr="00772B17">
        <w:rPr>
          <w:rFonts w:ascii="Franklin Gothic Book" w:hAnsi="Franklin Gothic Book"/>
          <w:sz w:val="20"/>
          <w:szCs w:val="20"/>
        </w:rPr>
        <w:t>Frequently</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Asked</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Questions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lastRenderedPageBreak/>
        <w:t xml:space="preserve">M kötet – The </w:t>
      </w:r>
      <w:proofErr w:type="spellStart"/>
      <w:r w:rsidRPr="00772B17">
        <w:rPr>
          <w:rFonts w:ascii="Franklin Gothic Book" w:hAnsi="Franklin Gothic Book"/>
          <w:sz w:val="20"/>
          <w:szCs w:val="20"/>
        </w:rPr>
        <w:t>Rural</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Development</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Evaluation</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network</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N kötet - </w:t>
      </w:r>
      <w:proofErr w:type="spellStart"/>
      <w:r w:rsidRPr="00772B17">
        <w:rPr>
          <w:rFonts w:ascii="Franklin Gothic Book" w:hAnsi="Franklin Gothic Book"/>
          <w:sz w:val="20"/>
          <w:szCs w:val="20"/>
        </w:rPr>
        <w:t>Glossary</w:t>
      </w:r>
      <w:proofErr w:type="spellEnd"/>
      <w:r w:rsidRPr="00772B17">
        <w:rPr>
          <w:rFonts w:ascii="Franklin Gothic Book" w:hAnsi="Franklin Gothic Book"/>
          <w:sz w:val="20"/>
          <w:szCs w:val="20"/>
        </w:rPr>
        <w:t xml:space="preserve"> of </w:t>
      </w:r>
      <w:proofErr w:type="spellStart"/>
      <w:r w:rsidRPr="00772B17">
        <w:rPr>
          <w:rFonts w:ascii="Franklin Gothic Book" w:hAnsi="Franklin Gothic Book"/>
          <w:sz w:val="20"/>
          <w:szCs w:val="20"/>
        </w:rPr>
        <w:t>Terms</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772B17" w:rsidRDefault="00CB21E5" w:rsidP="00E720C3">
      <w:pPr>
        <w:pStyle w:val="Default"/>
        <w:numPr>
          <w:ilvl w:val="2"/>
          <w:numId w:val="55"/>
        </w:numPr>
        <w:spacing w:after="200"/>
        <w:jc w:val="both"/>
        <w:rPr>
          <w:rFonts w:ascii="Franklin Gothic Book" w:hAnsi="Franklin Gothic Book"/>
          <w:sz w:val="20"/>
          <w:szCs w:val="20"/>
        </w:rPr>
      </w:pPr>
      <w:r w:rsidRPr="00772B17">
        <w:rPr>
          <w:rFonts w:ascii="Franklin Gothic Book" w:hAnsi="Franklin Gothic Book"/>
          <w:sz w:val="20"/>
          <w:szCs w:val="20"/>
        </w:rPr>
        <w:t xml:space="preserve">O kötet – </w:t>
      </w:r>
      <w:proofErr w:type="spellStart"/>
      <w:r w:rsidRPr="00772B17">
        <w:rPr>
          <w:rFonts w:ascii="Franklin Gothic Book" w:hAnsi="Franklin Gothic Book"/>
          <w:sz w:val="20"/>
          <w:szCs w:val="20"/>
        </w:rPr>
        <w:t>Useful</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Reading</w:t>
      </w:r>
      <w:proofErr w:type="spellEnd"/>
      <w:r w:rsidRPr="00772B17">
        <w:rPr>
          <w:rFonts w:ascii="Franklin Gothic Book" w:hAnsi="Franklin Gothic Book"/>
          <w:sz w:val="20"/>
          <w:szCs w:val="20"/>
        </w:rPr>
        <w:t xml:space="preserve"> [</w:t>
      </w:r>
      <w:proofErr w:type="spellStart"/>
      <w:r w:rsidRPr="00772B17">
        <w:rPr>
          <w:rFonts w:ascii="Franklin Gothic Book" w:hAnsi="Franklin Gothic Book"/>
          <w:sz w:val="20"/>
          <w:szCs w:val="20"/>
        </w:rPr>
        <w:t>pdf</w:t>
      </w:r>
      <w:proofErr w:type="spellEnd"/>
      <w:r w:rsidRPr="00772B17">
        <w:rPr>
          <w:rFonts w:ascii="Franklin Gothic Book" w:hAnsi="Franklin Gothic Book"/>
          <w:sz w:val="20"/>
          <w:szCs w:val="20"/>
        </w:rPr>
        <w:t>]</w:t>
      </w:r>
    </w:p>
    <w:p w:rsidR="00CB21E5" w:rsidRPr="001917E6" w:rsidRDefault="00CB21E5" w:rsidP="00CB21E5">
      <w:pPr>
        <w:pStyle w:val="HUNNormal"/>
      </w:pPr>
      <w:r w:rsidRPr="001917E6">
        <w:t xml:space="preserve">Magyarországon az elmúlt néhány évben jelentős eredményeket ért el az értékelői szakma. A Strukturális Alapok beavatkozásaira vonatkozóan több értékelés is készült a legújabb módszertanok alkalmazásával. </w:t>
      </w:r>
    </w:p>
    <w:p w:rsidR="00CB21E5" w:rsidRPr="001917E6" w:rsidRDefault="00CB21E5" w:rsidP="00CB21E5">
      <w:pPr>
        <w:pStyle w:val="HUNNormal"/>
      </w:pPr>
      <w:r w:rsidRPr="001917E6">
        <w:t>Jelen értékelés támaszkodik a hazai értékelési minőségi sztenderdekre (Magyar Értékelők Társasága és korábbi értékelések) és a nemzetközi legjobb értékelési gyakorlatra.</w:t>
      </w:r>
    </w:p>
    <w:p w:rsidR="00CB21E5" w:rsidRPr="00E03E1D" w:rsidRDefault="00CB21E5" w:rsidP="00CB21E5">
      <w:pPr>
        <w:pStyle w:val="HUNHeading2"/>
        <w:tabs>
          <w:tab w:val="clear" w:pos="567"/>
        </w:tabs>
        <w:ind w:left="709" w:hanging="709"/>
      </w:pPr>
      <w:bookmarkStart w:id="9" w:name="_Toc280733207"/>
      <w:r w:rsidRPr="00E03E1D">
        <w:t>A programra vonatkozó korábbi értékelések</w:t>
      </w:r>
      <w:bookmarkEnd w:id="9"/>
    </w:p>
    <w:p w:rsidR="00CB21E5" w:rsidRDefault="00CB21E5" w:rsidP="00CB21E5">
      <w:pPr>
        <w:pStyle w:val="HUNNormal"/>
      </w:pPr>
      <w:r w:rsidRPr="00E03E1D">
        <w:t>Jelen értékelés is a folyamatos értékelési rendszer része, így épít az előző értékelések megállapításaira. Ezek közül legfontosabb a jelenlegi értékelés szempontjából az ÚMVP előzetes (ex-ante) értékelése, amel</w:t>
      </w:r>
      <w:r w:rsidRPr="00E03E1D">
        <w:t>y</w:t>
      </w:r>
      <w:r w:rsidRPr="00E03E1D">
        <w:t>nek legf</w:t>
      </w:r>
      <w:r w:rsidR="00AC4074">
        <w:t>ő</w:t>
      </w:r>
      <w:r w:rsidRPr="00E03E1D">
        <w:t xml:space="preserve">bb megállapításait </w:t>
      </w:r>
      <w:r>
        <w:t xml:space="preserve">az értékelők munkájuk során ütköztették a félidei értékelés eredményeivel. </w:t>
      </w:r>
      <w:r w:rsidRPr="001917E6">
        <w:t xml:space="preserve">A Rendelet 85. cikkének előírása szerint </w:t>
      </w:r>
      <w:r>
        <w:t>2006-2007</w:t>
      </w:r>
      <w:r w:rsidR="00AC4074">
        <w:t>.</w:t>
      </w:r>
      <w:r>
        <w:t xml:space="preserve"> években </w:t>
      </w:r>
      <w:r w:rsidRPr="001917E6">
        <w:t xml:space="preserve">az </w:t>
      </w:r>
      <w:proofErr w:type="spellStart"/>
      <w:r w:rsidRPr="001917E6">
        <w:t>ÚMVP-ről</w:t>
      </w:r>
      <w:proofErr w:type="spellEnd"/>
      <w:r w:rsidRPr="001917E6">
        <w:t xml:space="preserve"> is készült ex-ante értékelés</w:t>
      </w:r>
      <w:r>
        <w:t xml:space="preserve"> és Stratégiai Környezeti Vizsgálat</w:t>
      </w:r>
      <w:r w:rsidRPr="001917E6">
        <w:t>. A</w:t>
      </w:r>
      <w:r>
        <w:t>z értékelés nyomán a</w:t>
      </w:r>
      <w:r w:rsidRPr="001917E6">
        <w:t xml:space="preserve"> Program többször is jelentős átdol</w:t>
      </w:r>
      <w:r>
        <w:t>gozásra került, melynek során a korábbi</w:t>
      </w:r>
      <w:r w:rsidRPr="001917E6">
        <w:t xml:space="preserve"> FVM az értékelői véleménye</w:t>
      </w:r>
      <w:r>
        <w:t xml:space="preserve">ket </w:t>
      </w:r>
      <w:r w:rsidRPr="001917E6">
        <w:t>figyelembe vette.</w:t>
      </w:r>
    </w:p>
    <w:p w:rsidR="00CB21E5" w:rsidRDefault="00CB21E5" w:rsidP="00CB21E5">
      <w:pPr>
        <w:pStyle w:val="HUNNormal"/>
      </w:pPr>
      <w:r>
        <w:t>A Bizottság útmutatói kiemelik annak fontosságát, hogy a félidei értékelés beágyazódjon a Program elejétől megkezdett értékelési folyamatba. Így a félidei értékelés nem egy egyszeri alkalomhoz köthető feladat, h</w:t>
      </w:r>
      <w:r>
        <w:t>a</w:t>
      </w:r>
      <w:r>
        <w:t>nem csupán eleme egy dinamikus, folyamatos értékelési folyamatnak. A folyamatos értékelési tevékenys</w:t>
      </w:r>
      <w:r>
        <w:t>é</w:t>
      </w:r>
      <w:r>
        <w:t xml:space="preserve">gek meg kell, hogy alapozzanak egy magas minőségű félidei értékelést és viszonzásul, a félidei értékelés eredményei beépülnek a további értékelési feladatokba, egészen az utólagos értékelés előkészítéséig. A félidei értékelés elválaszthatatlan az azt keretező folyamatos értékeléstől, annak bár sajátos, de szerves </w:t>
      </w:r>
      <w:proofErr w:type="gramStart"/>
      <w:r>
        <w:t>eleme</w:t>
      </w:r>
      <w:r w:rsidRPr="008903AB">
        <w:rPr>
          <w:rStyle w:val="FootnoteReference"/>
          <w:sz w:val="22"/>
          <w:szCs w:val="22"/>
        </w:rPr>
        <w:footnoteReference w:id="5"/>
      </w:r>
      <w:r>
        <w:t>.</w:t>
      </w:r>
      <w:proofErr w:type="gramEnd"/>
      <w:r>
        <w:t xml:space="preserve"> </w:t>
      </w:r>
    </w:p>
    <w:p w:rsidR="00CB21E5" w:rsidRDefault="00CB21E5" w:rsidP="00CB21E5">
      <w:pPr>
        <w:pStyle w:val="HUNNormal"/>
      </w:pPr>
      <w:r>
        <w:t>Ez egyben azt is jelenti, hogy a félidei értékelésnek építenie kell a korábbi értékelési munkákra. Ezek m</w:t>
      </w:r>
      <w:r>
        <w:t>a</w:t>
      </w:r>
      <w:r>
        <w:t xml:space="preserve">gukban foglalják az előzetes értékelést (ezen belül kiemelten a program és az intézkedések beavatkozási logikáját és a számszerűsített célokat), az adatgyűjtést, beleértve a </w:t>
      </w:r>
      <w:proofErr w:type="spellStart"/>
      <w:r>
        <w:t>monitoringot</w:t>
      </w:r>
      <w:proofErr w:type="spellEnd"/>
      <w:r>
        <w:t xml:space="preserve"> és a kapcsolódó tanulm</w:t>
      </w:r>
      <w:r>
        <w:t>á</w:t>
      </w:r>
      <w:r>
        <w:t xml:space="preserve">nyokat, tematikus értékeléseket, a bizottsági útmutatókat és a korábbi értékelések szinopszisait. </w:t>
      </w:r>
    </w:p>
    <w:p w:rsidR="00CB21E5" w:rsidRPr="00E03E1D" w:rsidRDefault="00CB21E5" w:rsidP="00CB21E5">
      <w:pPr>
        <w:pStyle w:val="HUNNormal"/>
      </w:pPr>
      <w:r>
        <w:t>A félidei értékelés beágyazása a folyamatos értékelési keretbe feltételezi a korábbi programozási idősza</w:t>
      </w:r>
      <w:r>
        <w:t>k</w:t>
      </w:r>
      <w:r>
        <w:t>okhoz történő kapcsolódást is. A korábbi vidékfejlesztési programok értékeléséből levont tanulságok segí</w:t>
      </w:r>
      <w:r>
        <w:t>t</w:t>
      </w:r>
      <w:r>
        <w:t>hetik a félidei értékelést, például azzal, hogy korábban hol léptek fel, mely intézkedések értékelésénél, mely hatások vizsgálatánál, vagy indikátorok számszerűsítésénél módszertani problémák.</w:t>
      </w:r>
    </w:p>
    <w:p w:rsidR="00D05EB8" w:rsidRDefault="00CB21E5" w:rsidP="00CB21E5">
      <w:pPr>
        <w:pStyle w:val="HUNNormal"/>
      </w:pPr>
      <w:r>
        <w:t xml:space="preserve">Az ÚMVP félidei értékelése keretében folytatódik a korábban, az </w:t>
      </w:r>
      <w:proofErr w:type="spellStart"/>
      <w:r>
        <w:t>ongoing</w:t>
      </w:r>
      <w:proofErr w:type="spellEnd"/>
      <w:r>
        <w:t xml:space="preserve"> értékelés keretében megkezdett munka. 2008. évben elkezdődött az ÚMVP indikátorainak felülvizsgálata és a korábbi éves jelentésekben már bemutatott értékelési rendszer működtetése. Ennek első lépése során az került felmérésre az ÚMVP 26. melléklete alapján, hogy mely indikátorok esetében hiányzik az adatok forrásának megjelölése és a b</w:t>
      </w:r>
      <w:r>
        <w:t>á</w:t>
      </w:r>
      <w:r>
        <w:t>zis- vagy a célérték. Egyes hiányzó adatok esetében az is megállapításra került, hogy az adatok nem szere</w:t>
      </w:r>
      <w:r>
        <w:t>z</w:t>
      </w:r>
      <w:r>
        <w:t xml:space="preserve">hetőek be az FVM-től illetve az illetékes háttérintézményektől, mert azokat pillanatnyilag vagy egyáltalán </w:t>
      </w:r>
      <w:r>
        <w:lastRenderedPageBreak/>
        <w:t>nem gyűjtik, vagy az államigazgatáson és a háttérszerveken kívül kerül sor a gyűjtésükre (pl. a vadon élő madarak állománya). Ezekben az esetekben az illetékes szak-osztályok illetőleg az AVF az adatok külső fo</w:t>
      </w:r>
      <w:r>
        <w:t>r</w:t>
      </w:r>
      <w:r>
        <w:t>rásból történő beszerzésére/beszereztetésére tettek javaslatot. Az intézményrendszer munkatársai képz</w:t>
      </w:r>
      <w:r>
        <w:t>é</w:t>
      </w:r>
      <w:r>
        <w:t xml:space="preserve">sek keretében felkészültek a félidei értékelési jelentés menedzselésére és 2009. év végére elkészült a </w:t>
      </w:r>
      <w:proofErr w:type="spellStart"/>
      <w:r>
        <w:t>feladatmeghatározás</w:t>
      </w:r>
      <w:proofErr w:type="spellEnd"/>
      <w:r>
        <w:t xml:space="preserve"> (</w:t>
      </w:r>
      <w:proofErr w:type="spellStart"/>
      <w:r>
        <w:t>ToR</w:t>
      </w:r>
      <w:proofErr w:type="spellEnd"/>
      <w:r>
        <w:t>).</w:t>
      </w:r>
    </w:p>
    <w:p w:rsidR="00CB21E5" w:rsidRPr="00E03E1D" w:rsidRDefault="00CB21E5" w:rsidP="00D05EB8">
      <w:pPr>
        <w:pStyle w:val="HUNHeading1"/>
      </w:pPr>
      <w:bookmarkStart w:id="10" w:name="_Toc280733208"/>
      <w:r w:rsidRPr="00E03E1D">
        <w:lastRenderedPageBreak/>
        <w:t>Módszertani megközelítés</w:t>
      </w:r>
      <w:bookmarkEnd w:id="10"/>
    </w:p>
    <w:p w:rsidR="00CB21E5" w:rsidRDefault="00CB21E5" w:rsidP="00CB21E5">
      <w:pPr>
        <w:pStyle w:val="HUNNormal"/>
      </w:pPr>
      <w:r>
        <w:t xml:space="preserve">Jelen fejezet bemutatja azt a komplex megközelítést és azokat az eszközöket, amelyek segítségével a félidei értékelés készült. Munkájuk során az értékelők támaszkodtak a korábbi hazai értékelésekre, </w:t>
      </w:r>
      <w:r w:rsidRPr="00E03E1D">
        <w:t xml:space="preserve">a </w:t>
      </w:r>
      <w:r>
        <w:t>b</w:t>
      </w:r>
      <w:r w:rsidRPr="00E03E1D">
        <w:t>izottsági útmutatók</w:t>
      </w:r>
      <w:r>
        <w:t>ra és saját módszertanokat fejlesztettek ki. Ezek kombinációjában alakult ki az alábbiakban b</w:t>
      </w:r>
      <w:r>
        <w:t>e</w:t>
      </w:r>
      <w:r w:rsidR="00D45280">
        <w:t>mutatott módszertan.</w:t>
      </w:r>
    </w:p>
    <w:p w:rsidR="00CB21E5" w:rsidRPr="00E03E1D" w:rsidRDefault="00CB21E5" w:rsidP="00CB21E5">
      <w:pPr>
        <w:pStyle w:val="HUNHeading2"/>
        <w:tabs>
          <w:tab w:val="clear" w:pos="567"/>
        </w:tabs>
        <w:ind w:left="709" w:hanging="709"/>
      </w:pPr>
      <w:bookmarkStart w:id="11" w:name="_Toc280733209"/>
      <w:r w:rsidRPr="00E03E1D">
        <w:t>Az értékelés logikája</w:t>
      </w:r>
      <w:bookmarkEnd w:id="11"/>
    </w:p>
    <w:p w:rsidR="00CB21E5" w:rsidRPr="00E03E1D" w:rsidRDefault="00CB21E5" w:rsidP="00CB21E5">
      <w:pPr>
        <w:pStyle w:val="HUNNormal"/>
      </w:pPr>
      <w:r w:rsidRPr="00E03E1D">
        <w:t xml:space="preserve">Az értékelési munkát </w:t>
      </w:r>
      <w:r w:rsidRPr="00E03E1D">
        <w:rPr>
          <w:b/>
        </w:rPr>
        <w:t>három</w:t>
      </w:r>
      <w:r w:rsidRPr="00E03E1D">
        <w:t xml:space="preserve"> különálló, de együttműködő </w:t>
      </w:r>
      <w:r w:rsidRPr="00E03E1D">
        <w:rPr>
          <w:b/>
        </w:rPr>
        <w:t>komponensre</w:t>
      </w:r>
      <w:r w:rsidRPr="00E03E1D">
        <w:t xml:space="preserve"> és </w:t>
      </w:r>
      <w:r w:rsidRPr="00E03E1D">
        <w:rPr>
          <w:b/>
        </w:rPr>
        <w:t>hat</w:t>
      </w:r>
      <w:r w:rsidRPr="00E03E1D">
        <w:t xml:space="preserve"> </w:t>
      </w:r>
      <w:proofErr w:type="spellStart"/>
      <w:r w:rsidRPr="00E03E1D">
        <w:rPr>
          <w:b/>
        </w:rPr>
        <w:t>alprojektre</w:t>
      </w:r>
      <w:proofErr w:type="spellEnd"/>
      <w:r w:rsidRPr="00E03E1D">
        <w:t xml:space="preserve"> felbontva szerve</w:t>
      </w:r>
      <w:r w:rsidRPr="00E03E1D">
        <w:t>z</w:t>
      </w:r>
      <w:r w:rsidRPr="00E03E1D">
        <w:t>tük meg az átlátható munkaegységek kialakítását szem előtt tartva. Külön komponensként kezeltük az ért</w:t>
      </w:r>
      <w:r w:rsidRPr="00E03E1D">
        <w:t>é</w:t>
      </w:r>
      <w:r w:rsidRPr="00E03E1D">
        <w:t xml:space="preserve">kelés során a </w:t>
      </w:r>
      <w:r w:rsidRPr="00E03E1D">
        <w:rPr>
          <w:b/>
          <w:i/>
        </w:rPr>
        <w:t>programértékelést</w:t>
      </w:r>
      <w:r w:rsidRPr="00E03E1D">
        <w:t xml:space="preserve"> (I. komponens), az </w:t>
      </w:r>
      <w:r w:rsidRPr="00E03E1D">
        <w:rPr>
          <w:b/>
          <w:i/>
        </w:rPr>
        <w:t>intézményértékelést</w:t>
      </w:r>
      <w:r w:rsidRPr="00E03E1D">
        <w:t xml:space="preserve"> (II. komponens) és a </w:t>
      </w:r>
      <w:r w:rsidRPr="00E03E1D">
        <w:rPr>
          <w:b/>
          <w:i/>
        </w:rPr>
        <w:t>monitoring</w:t>
      </w:r>
      <w:r w:rsidRPr="00E03E1D">
        <w:t>, illetve értékelési rendszerek továbbfejlesztése feladatot (III. komponens).</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235"/>
        <w:gridCol w:w="1842"/>
        <w:gridCol w:w="1843"/>
        <w:gridCol w:w="1701"/>
        <w:gridCol w:w="1682"/>
      </w:tblGrid>
      <w:tr w:rsidR="00CB21E5" w:rsidRPr="00E03E1D" w:rsidTr="0031770A">
        <w:tc>
          <w:tcPr>
            <w:tcW w:w="2235" w:type="dxa"/>
            <w:tcBorders>
              <w:top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smallCaps/>
                <w:color w:val="FFFFFF"/>
                <w:sz w:val="18"/>
              </w:rPr>
            </w:pPr>
            <w:proofErr w:type="spellStart"/>
            <w:r w:rsidRPr="0094350B">
              <w:rPr>
                <w:b/>
                <w:bCs/>
                <w:smallCaps/>
                <w:color w:val="FFFFFF"/>
                <w:sz w:val="18"/>
              </w:rPr>
              <w:t>Alprojekt</w:t>
            </w:r>
            <w:proofErr w:type="spellEnd"/>
            <w:r w:rsidRPr="0094350B">
              <w:rPr>
                <w:b/>
                <w:bCs/>
                <w:smallCaps/>
                <w:color w:val="FFFFFF"/>
                <w:sz w:val="18"/>
              </w:rPr>
              <w:t xml:space="preserve"> megnevezése</w:t>
            </w:r>
          </w:p>
        </w:tc>
        <w:tc>
          <w:tcPr>
            <w:tcW w:w="1842"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bCs/>
                <w:smallCaps/>
                <w:color w:val="FFFFFF"/>
                <w:sz w:val="18"/>
                <w:u w:val="single"/>
              </w:rPr>
              <w:t>I/a komponens:</w:t>
            </w:r>
            <w:r w:rsidRPr="0094350B">
              <w:rPr>
                <w:b/>
                <w:bCs/>
                <w:smallCaps/>
                <w:color w:val="FFFFFF"/>
                <w:sz w:val="18"/>
              </w:rPr>
              <w:t xml:space="preserve"> </w:t>
            </w:r>
            <w:r w:rsidRPr="0094350B">
              <w:rPr>
                <w:b/>
                <w:smallCaps/>
                <w:color w:val="FFFFFF"/>
                <w:sz w:val="18"/>
              </w:rPr>
              <w:t>Str</w:t>
            </w:r>
            <w:r w:rsidRPr="0094350B">
              <w:rPr>
                <w:b/>
                <w:smallCaps/>
                <w:color w:val="FFFFFF"/>
                <w:sz w:val="18"/>
              </w:rPr>
              <w:t>a</w:t>
            </w:r>
            <w:r w:rsidRPr="0094350B">
              <w:rPr>
                <w:b/>
                <w:smallCaps/>
                <w:color w:val="FFFFFF"/>
                <w:sz w:val="18"/>
              </w:rPr>
              <w:t>tégiai szintű progra</w:t>
            </w:r>
            <w:r w:rsidRPr="0094350B">
              <w:rPr>
                <w:b/>
                <w:smallCaps/>
                <w:color w:val="FFFFFF"/>
                <w:sz w:val="18"/>
              </w:rPr>
              <w:t>m</w:t>
            </w:r>
            <w:r w:rsidRPr="0094350B">
              <w:rPr>
                <w:b/>
                <w:smallCaps/>
                <w:color w:val="FFFFFF"/>
                <w:sz w:val="18"/>
              </w:rPr>
              <w:t>értékelés (top-down megközelítés)</w:t>
            </w:r>
          </w:p>
        </w:tc>
        <w:tc>
          <w:tcPr>
            <w:tcW w:w="1843"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u w:val="single"/>
              </w:rPr>
              <w:t>I/b komponens</w:t>
            </w:r>
            <w:r w:rsidRPr="0094350B">
              <w:rPr>
                <w:b/>
                <w:smallCaps/>
                <w:color w:val="FFFFFF"/>
                <w:sz w:val="18"/>
              </w:rPr>
              <w:t>: B</w:t>
            </w:r>
            <w:r w:rsidRPr="0094350B">
              <w:rPr>
                <w:b/>
                <w:smallCaps/>
                <w:color w:val="FFFFFF"/>
                <w:sz w:val="18"/>
              </w:rPr>
              <w:t>e</w:t>
            </w:r>
            <w:r w:rsidRPr="0094350B">
              <w:rPr>
                <w:b/>
                <w:smallCaps/>
                <w:color w:val="FFFFFF"/>
                <w:sz w:val="18"/>
              </w:rPr>
              <w:t>avatkozás szintű ért</w:t>
            </w:r>
            <w:r w:rsidRPr="0094350B">
              <w:rPr>
                <w:b/>
                <w:smallCaps/>
                <w:color w:val="FFFFFF"/>
                <w:sz w:val="18"/>
              </w:rPr>
              <w:t>é</w:t>
            </w:r>
            <w:r w:rsidRPr="0094350B">
              <w:rPr>
                <w:b/>
                <w:smallCaps/>
                <w:color w:val="FFFFFF"/>
                <w:sz w:val="18"/>
              </w:rPr>
              <w:t>kelések (</w:t>
            </w:r>
            <w:proofErr w:type="spellStart"/>
            <w:r w:rsidRPr="0094350B">
              <w:rPr>
                <w:b/>
                <w:smallCaps/>
                <w:color w:val="FFFFFF"/>
                <w:sz w:val="18"/>
              </w:rPr>
              <w:t>bottom-up</w:t>
            </w:r>
            <w:proofErr w:type="spellEnd"/>
            <w:r w:rsidRPr="0094350B">
              <w:rPr>
                <w:b/>
                <w:smallCaps/>
                <w:color w:val="FFFFFF"/>
                <w:sz w:val="18"/>
              </w:rPr>
              <w:t xml:space="preserve"> megközelítés)</w:t>
            </w:r>
          </w:p>
        </w:tc>
        <w:tc>
          <w:tcPr>
            <w:tcW w:w="1701"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u w:val="single"/>
              </w:rPr>
              <w:t>II. komponens</w:t>
            </w:r>
            <w:r w:rsidRPr="0094350B">
              <w:rPr>
                <w:b/>
                <w:smallCaps/>
                <w:color w:val="FFFFFF"/>
                <w:sz w:val="18"/>
              </w:rPr>
              <w:t>: I</w:t>
            </w:r>
            <w:r w:rsidRPr="0094350B">
              <w:rPr>
                <w:b/>
                <w:smallCaps/>
                <w:color w:val="FFFFFF"/>
                <w:sz w:val="18"/>
              </w:rPr>
              <w:t>n</w:t>
            </w:r>
            <w:r w:rsidRPr="0094350B">
              <w:rPr>
                <w:b/>
                <w:smallCaps/>
                <w:color w:val="FFFFFF"/>
                <w:sz w:val="18"/>
              </w:rPr>
              <w:t>tézményértékelés</w:t>
            </w:r>
          </w:p>
        </w:tc>
        <w:tc>
          <w:tcPr>
            <w:tcW w:w="1682" w:type="dxa"/>
            <w:tcBorders>
              <w:top w:val="single" w:sz="8" w:space="0" w:color="FFFFFF"/>
              <w:left w:val="single" w:sz="8" w:space="0" w:color="FFFFFF"/>
              <w:bottom w:val="single" w:sz="24"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u w:val="single"/>
              </w:rPr>
              <w:t>III. komponens</w:t>
            </w:r>
            <w:r w:rsidRPr="0094350B">
              <w:rPr>
                <w:b/>
                <w:smallCaps/>
                <w:color w:val="FFFFFF"/>
                <w:sz w:val="18"/>
              </w:rPr>
              <w:t>: A monitoring és ért</w:t>
            </w:r>
            <w:r w:rsidRPr="0094350B">
              <w:rPr>
                <w:b/>
                <w:smallCaps/>
                <w:color w:val="FFFFFF"/>
                <w:sz w:val="18"/>
              </w:rPr>
              <w:t>é</w:t>
            </w:r>
            <w:r w:rsidRPr="0094350B">
              <w:rPr>
                <w:b/>
                <w:smallCaps/>
                <w:color w:val="FFFFFF"/>
                <w:sz w:val="18"/>
              </w:rPr>
              <w:t>kelési rendszerek továbbfejlesztése</w:t>
            </w:r>
          </w:p>
        </w:tc>
      </w:tr>
      <w:tr w:rsidR="00CB21E5" w:rsidRPr="00E03E1D" w:rsidTr="0031770A">
        <w:tc>
          <w:tcPr>
            <w:tcW w:w="2235" w:type="dxa"/>
            <w:tcBorders>
              <w:top w:val="single" w:sz="8" w:space="0" w:color="FFFFFF"/>
              <w:bottom w:val="nil"/>
              <w:right w:val="single" w:sz="24"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rPr>
              <w:t>1.) Stratégiai értékelés alprojekt</w:t>
            </w:r>
          </w:p>
        </w:tc>
        <w:tc>
          <w:tcPr>
            <w:tcW w:w="1842"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r w:rsidRPr="0094350B">
              <w:rPr>
                <w:b/>
                <w:smallCaps/>
                <w:sz w:val="22"/>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p>
        </w:tc>
        <w:tc>
          <w:tcPr>
            <w:tcW w:w="1682"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pStyle w:val="HUNNormal"/>
              <w:jc w:val="center"/>
              <w:rPr>
                <w:sz w:val="18"/>
              </w:rPr>
            </w:pPr>
            <w:r w:rsidRPr="0094350B">
              <w:rPr>
                <w:b/>
                <w:smallCaps/>
                <w:sz w:val="22"/>
              </w:rPr>
              <w:t>X</w:t>
            </w:r>
          </w:p>
        </w:tc>
      </w:tr>
      <w:tr w:rsidR="00CB21E5" w:rsidRPr="00E03E1D" w:rsidTr="0031770A">
        <w:tc>
          <w:tcPr>
            <w:tcW w:w="2235" w:type="dxa"/>
            <w:tcBorders>
              <w:bottom w:val="nil"/>
              <w:right w:val="single" w:sz="24"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rPr>
              <w:t xml:space="preserve">2.) I. </w:t>
            </w:r>
            <w:proofErr w:type="gramStart"/>
            <w:r w:rsidRPr="0094350B">
              <w:rPr>
                <w:b/>
                <w:smallCaps/>
                <w:color w:val="FFFFFF"/>
                <w:sz w:val="18"/>
              </w:rPr>
              <w:t>tengely értékelés</w:t>
            </w:r>
            <w:proofErr w:type="gramEnd"/>
            <w:r w:rsidRPr="0094350B">
              <w:rPr>
                <w:b/>
                <w:smallCaps/>
                <w:color w:val="FFFFFF"/>
                <w:sz w:val="18"/>
              </w:rPr>
              <w:t xml:space="preserve"> alprojekt</w:t>
            </w:r>
          </w:p>
        </w:tc>
        <w:tc>
          <w:tcPr>
            <w:tcW w:w="1842" w:type="dxa"/>
            <w:shd w:val="clear" w:color="auto" w:fill="EFD3D2"/>
          </w:tcPr>
          <w:p w:rsidR="00CB21E5" w:rsidRPr="0094350B" w:rsidRDefault="00CB21E5" w:rsidP="0031770A">
            <w:pPr>
              <w:pStyle w:val="HUNNormal"/>
              <w:jc w:val="center"/>
              <w:rPr>
                <w:sz w:val="18"/>
              </w:rPr>
            </w:pPr>
          </w:p>
        </w:tc>
        <w:tc>
          <w:tcPr>
            <w:tcW w:w="1843" w:type="dxa"/>
            <w:shd w:val="clear" w:color="auto" w:fill="EFD3D2"/>
          </w:tcPr>
          <w:p w:rsidR="00CB21E5" w:rsidRPr="0094350B" w:rsidRDefault="00CB21E5" w:rsidP="0031770A">
            <w:pPr>
              <w:pStyle w:val="HUNNormal"/>
              <w:jc w:val="center"/>
              <w:rPr>
                <w:sz w:val="18"/>
              </w:rPr>
            </w:pPr>
            <w:r w:rsidRPr="0094350B">
              <w:rPr>
                <w:b/>
                <w:smallCaps/>
                <w:sz w:val="22"/>
              </w:rPr>
              <w:t>X</w:t>
            </w:r>
          </w:p>
        </w:tc>
        <w:tc>
          <w:tcPr>
            <w:tcW w:w="1701" w:type="dxa"/>
            <w:shd w:val="clear" w:color="auto" w:fill="EFD3D2"/>
          </w:tcPr>
          <w:p w:rsidR="00CB21E5" w:rsidRPr="0094350B" w:rsidRDefault="00CB21E5" w:rsidP="0031770A">
            <w:pPr>
              <w:pStyle w:val="HUNNormal"/>
              <w:jc w:val="center"/>
              <w:rPr>
                <w:sz w:val="18"/>
              </w:rPr>
            </w:pPr>
          </w:p>
        </w:tc>
        <w:tc>
          <w:tcPr>
            <w:tcW w:w="1682" w:type="dxa"/>
            <w:shd w:val="clear" w:color="auto" w:fill="EFD3D2"/>
          </w:tcPr>
          <w:p w:rsidR="00CB21E5" w:rsidRPr="0094350B" w:rsidRDefault="00CB21E5" w:rsidP="0031770A">
            <w:pPr>
              <w:pStyle w:val="HUNNormal"/>
              <w:jc w:val="center"/>
              <w:rPr>
                <w:sz w:val="18"/>
              </w:rPr>
            </w:pPr>
            <w:r w:rsidRPr="0094350B">
              <w:rPr>
                <w:b/>
                <w:smallCaps/>
                <w:sz w:val="22"/>
              </w:rPr>
              <w:t>X</w:t>
            </w:r>
          </w:p>
        </w:tc>
      </w:tr>
      <w:tr w:rsidR="00CB21E5" w:rsidRPr="00E03E1D" w:rsidTr="0031770A">
        <w:tc>
          <w:tcPr>
            <w:tcW w:w="2235" w:type="dxa"/>
            <w:tcBorders>
              <w:top w:val="single" w:sz="8" w:space="0" w:color="FFFFFF"/>
              <w:bottom w:val="nil"/>
              <w:right w:val="single" w:sz="24"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rPr>
              <w:t xml:space="preserve">3.) II. </w:t>
            </w:r>
            <w:proofErr w:type="gramStart"/>
            <w:r w:rsidRPr="0094350B">
              <w:rPr>
                <w:b/>
                <w:smallCaps/>
                <w:color w:val="FFFFFF"/>
                <w:sz w:val="18"/>
              </w:rPr>
              <w:t>tengely értékelés</w:t>
            </w:r>
            <w:proofErr w:type="gramEnd"/>
            <w:r w:rsidRPr="0094350B">
              <w:rPr>
                <w:b/>
                <w:smallCaps/>
                <w:color w:val="FFFFFF"/>
                <w:sz w:val="18"/>
              </w:rPr>
              <w:t xml:space="preserve"> alprojekt</w:t>
            </w:r>
          </w:p>
        </w:tc>
        <w:tc>
          <w:tcPr>
            <w:tcW w:w="1842"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12523C" w:rsidP="0031770A">
            <w:pPr>
              <w:pStyle w:val="HUNNormal"/>
              <w:jc w:val="center"/>
              <w:rPr>
                <w:b/>
                <w:smallCaps/>
                <w:sz w:val="22"/>
              </w:rPr>
            </w:pPr>
            <w:r>
              <w:rPr>
                <w:b/>
                <w:smallCaps/>
                <w:sz w:val="22"/>
              </w:rPr>
              <w:t>X</w:t>
            </w: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p>
        </w:tc>
        <w:tc>
          <w:tcPr>
            <w:tcW w:w="1682" w:type="dxa"/>
            <w:tcBorders>
              <w:top w:val="single" w:sz="8" w:space="0" w:color="FFFFFF"/>
              <w:left w:val="single" w:sz="8" w:space="0" w:color="FFFFFF"/>
              <w:bottom w:val="single" w:sz="8" w:space="0" w:color="FFFFFF"/>
            </w:tcBorders>
            <w:shd w:val="clear" w:color="auto" w:fill="DFA7A6"/>
          </w:tcPr>
          <w:p w:rsidR="00CB21E5" w:rsidRPr="0094350B" w:rsidRDefault="0012523C" w:rsidP="0031770A">
            <w:pPr>
              <w:pStyle w:val="HUNNormal"/>
              <w:jc w:val="center"/>
              <w:rPr>
                <w:b/>
                <w:smallCaps/>
                <w:sz w:val="22"/>
              </w:rPr>
            </w:pPr>
            <w:r>
              <w:rPr>
                <w:b/>
                <w:smallCaps/>
                <w:sz w:val="22"/>
              </w:rPr>
              <w:t>X</w:t>
            </w:r>
          </w:p>
        </w:tc>
      </w:tr>
      <w:tr w:rsidR="00CB21E5" w:rsidRPr="00E03E1D" w:rsidTr="0031770A">
        <w:tc>
          <w:tcPr>
            <w:tcW w:w="2235" w:type="dxa"/>
            <w:tcBorders>
              <w:bottom w:val="nil"/>
              <w:right w:val="single" w:sz="24"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rPr>
              <w:t xml:space="preserve">4.) III-IV. </w:t>
            </w:r>
            <w:proofErr w:type="gramStart"/>
            <w:r w:rsidRPr="0094350B">
              <w:rPr>
                <w:b/>
                <w:smallCaps/>
                <w:color w:val="FFFFFF"/>
                <w:sz w:val="18"/>
              </w:rPr>
              <w:t>tengely értékelés</w:t>
            </w:r>
            <w:proofErr w:type="gramEnd"/>
            <w:r w:rsidRPr="0094350B">
              <w:rPr>
                <w:b/>
                <w:smallCaps/>
                <w:color w:val="FFFFFF"/>
                <w:sz w:val="18"/>
              </w:rPr>
              <w:t xml:space="preserve"> alprojekt</w:t>
            </w:r>
          </w:p>
        </w:tc>
        <w:tc>
          <w:tcPr>
            <w:tcW w:w="1842" w:type="dxa"/>
            <w:shd w:val="clear" w:color="auto" w:fill="EFD3D2"/>
          </w:tcPr>
          <w:p w:rsidR="00CB21E5" w:rsidRPr="0094350B" w:rsidRDefault="00CB21E5" w:rsidP="0031770A">
            <w:pPr>
              <w:pStyle w:val="HUNNormal"/>
              <w:jc w:val="center"/>
              <w:rPr>
                <w:sz w:val="18"/>
              </w:rPr>
            </w:pPr>
          </w:p>
        </w:tc>
        <w:tc>
          <w:tcPr>
            <w:tcW w:w="1843" w:type="dxa"/>
            <w:shd w:val="clear" w:color="auto" w:fill="EFD3D2"/>
          </w:tcPr>
          <w:p w:rsidR="00CB21E5" w:rsidRPr="0094350B" w:rsidRDefault="0012523C" w:rsidP="0031770A">
            <w:pPr>
              <w:pStyle w:val="HUNNormal"/>
              <w:jc w:val="center"/>
              <w:rPr>
                <w:b/>
                <w:smallCaps/>
                <w:sz w:val="22"/>
              </w:rPr>
            </w:pPr>
            <w:r>
              <w:rPr>
                <w:b/>
                <w:smallCaps/>
                <w:sz w:val="22"/>
              </w:rPr>
              <w:t>X</w:t>
            </w:r>
          </w:p>
        </w:tc>
        <w:tc>
          <w:tcPr>
            <w:tcW w:w="1701" w:type="dxa"/>
            <w:shd w:val="clear" w:color="auto" w:fill="EFD3D2"/>
          </w:tcPr>
          <w:p w:rsidR="00CB21E5" w:rsidRPr="0094350B" w:rsidRDefault="00CB21E5" w:rsidP="0031770A">
            <w:pPr>
              <w:pStyle w:val="HUNNormal"/>
              <w:jc w:val="center"/>
              <w:rPr>
                <w:sz w:val="18"/>
              </w:rPr>
            </w:pPr>
          </w:p>
        </w:tc>
        <w:tc>
          <w:tcPr>
            <w:tcW w:w="1682" w:type="dxa"/>
            <w:shd w:val="clear" w:color="auto" w:fill="EFD3D2"/>
          </w:tcPr>
          <w:p w:rsidR="00CB21E5" w:rsidRPr="0094350B" w:rsidRDefault="0012523C" w:rsidP="0031770A">
            <w:pPr>
              <w:pStyle w:val="HUNNormal"/>
              <w:jc w:val="center"/>
              <w:rPr>
                <w:b/>
                <w:smallCaps/>
                <w:sz w:val="22"/>
              </w:rPr>
            </w:pPr>
            <w:r>
              <w:rPr>
                <w:b/>
                <w:smallCaps/>
                <w:sz w:val="22"/>
              </w:rPr>
              <w:t>X</w:t>
            </w:r>
          </w:p>
        </w:tc>
      </w:tr>
      <w:tr w:rsidR="00CB21E5" w:rsidRPr="00E03E1D" w:rsidTr="0031770A">
        <w:tc>
          <w:tcPr>
            <w:tcW w:w="2235" w:type="dxa"/>
            <w:tcBorders>
              <w:top w:val="single" w:sz="8" w:space="0" w:color="FFFFFF"/>
              <w:bottom w:val="nil"/>
              <w:right w:val="single" w:sz="24" w:space="0" w:color="FFFFFF"/>
            </w:tcBorders>
            <w:shd w:val="clear" w:color="auto" w:fill="C0504D"/>
          </w:tcPr>
          <w:p w:rsidR="00CB21E5" w:rsidRPr="0094350B" w:rsidRDefault="00CB21E5" w:rsidP="0031770A">
            <w:pPr>
              <w:pStyle w:val="HUNNormal"/>
              <w:rPr>
                <w:b/>
                <w:bCs/>
                <w:smallCaps/>
                <w:color w:val="FFFFFF"/>
                <w:sz w:val="18"/>
              </w:rPr>
            </w:pPr>
            <w:r w:rsidRPr="0094350B">
              <w:rPr>
                <w:b/>
                <w:smallCaps/>
                <w:color w:val="FFFFFF"/>
                <w:sz w:val="18"/>
              </w:rPr>
              <w:t>5) Intézményértékelés alprojekt</w:t>
            </w:r>
          </w:p>
        </w:tc>
        <w:tc>
          <w:tcPr>
            <w:tcW w:w="1842"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p>
        </w:tc>
        <w:tc>
          <w:tcPr>
            <w:tcW w:w="170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jc w:val="center"/>
              <w:rPr>
                <w:sz w:val="18"/>
              </w:rPr>
            </w:pPr>
            <w:r w:rsidRPr="0094350B">
              <w:rPr>
                <w:b/>
                <w:smallCaps/>
                <w:sz w:val="22"/>
              </w:rPr>
              <w:t>X</w:t>
            </w:r>
          </w:p>
        </w:tc>
        <w:tc>
          <w:tcPr>
            <w:tcW w:w="1682"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pStyle w:val="HUNNormal"/>
              <w:jc w:val="center"/>
              <w:rPr>
                <w:sz w:val="18"/>
              </w:rPr>
            </w:pPr>
            <w:r w:rsidRPr="0094350B">
              <w:rPr>
                <w:b/>
                <w:smallCaps/>
                <w:sz w:val="22"/>
              </w:rPr>
              <w:t>X</w:t>
            </w:r>
          </w:p>
        </w:tc>
      </w:tr>
      <w:tr w:rsidR="00CB21E5" w:rsidRPr="00E03E1D" w:rsidTr="0031770A">
        <w:tc>
          <w:tcPr>
            <w:tcW w:w="2235" w:type="dxa"/>
            <w:tcBorders>
              <w:bottom w:val="single" w:sz="8" w:space="0" w:color="FFFFFF"/>
              <w:right w:val="single" w:sz="24" w:space="0" w:color="FFFFFF"/>
            </w:tcBorders>
            <w:shd w:val="clear" w:color="auto" w:fill="C0504D"/>
          </w:tcPr>
          <w:p w:rsidR="00CB21E5" w:rsidRPr="0094350B" w:rsidRDefault="00CB21E5" w:rsidP="0031770A">
            <w:pPr>
              <w:pStyle w:val="HUNNormal"/>
              <w:jc w:val="center"/>
              <w:rPr>
                <w:b/>
                <w:bCs/>
                <w:smallCaps/>
                <w:color w:val="FFFFFF"/>
                <w:sz w:val="18"/>
              </w:rPr>
            </w:pPr>
            <w:r w:rsidRPr="0094350B">
              <w:rPr>
                <w:b/>
                <w:smallCaps/>
                <w:color w:val="FFFFFF"/>
                <w:sz w:val="18"/>
              </w:rPr>
              <w:t>6.) Adatgyűjtés, adatele</w:t>
            </w:r>
            <w:r w:rsidRPr="0094350B">
              <w:rPr>
                <w:b/>
                <w:smallCaps/>
                <w:color w:val="FFFFFF"/>
                <w:sz w:val="18"/>
              </w:rPr>
              <w:t>m</w:t>
            </w:r>
            <w:r w:rsidRPr="0094350B">
              <w:rPr>
                <w:b/>
                <w:smallCaps/>
                <w:color w:val="FFFFFF"/>
                <w:sz w:val="18"/>
              </w:rPr>
              <w:t>zés alprojekt</w:t>
            </w:r>
          </w:p>
        </w:tc>
        <w:tc>
          <w:tcPr>
            <w:tcW w:w="1842" w:type="dxa"/>
            <w:tcBorders>
              <w:bottom w:val="single" w:sz="8" w:space="0" w:color="FFFFFF"/>
            </w:tcBorders>
            <w:shd w:val="clear" w:color="auto" w:fill="EFD3D2"/>
          </w:tcPr>
          <w:p w:rsidR="00CB21E5" w:rsidRPr="0094350B" w:rsidRDefault="00CB21E5" w:rsidP="0031770A">
            <w:pPr>
              <w:pStyle w:val="HUNNormal"/>
              <w:jc w:val="center"/>
              <w:rPr>
                <w:b/>
                <w:smallCaps/>
                <w:sz w:val="18"/>
              </w:rPr>
            </w:pPr>
            <w:r w:rsidRPr="0094350B">
              <w:rPr>
                <w:b/>
                <w:smallCaps/>
                <w:sz w:val="22"/>
              </w:rPr>
              <w:t>X</w:t>
            </w:r>
          </w:p>
        </w:tc>
        <w:tc>
          <w:tcPr>
            <w:tcW w:w="1843" w:type="dxa"/>
            <w:tcBorders>
              <w:bottom w:val="single" w:sz="8" w:space="0" w:color="FFFFFF"/>
            </w:tcBorders>
            <w:shd w:val="clear" w:color="auto" w:fill="EFD3D2"/>
          </w:tcPr>
          <w:p w:rsidR="00CB21E5" w:rsidRPr="0094350B" w:rsidRDefault="00CB21E5" w:rsidP="0031770A">
            <w:pPr>
              <w:pStyle w:val="HUNNormal"/>
              <w:jc w:val="center"/>
              <w:rPr>
                <w:sz w:val="18"/>
              </w:rPr>
            </w:pPr>
            <w:r w:rsidRPr="0094350B">
              <w:rPr>
                <w:b/>
                <w:smallCaps/>
                <w:sz w:val="22"/>
              </w:rPr>
              <w:t>X</w:t>
            </w:r>
          </w:p>
        </w:tc>
        <w:tc>
          <w:tcPr>
            <w:tcW w:w="1701" w:type="dxa"/>
            <w:tcBorders>
              <w:bottom w:val="single" w:sz="8" w:space="0" w:color="FFFFFF"/>
            </w:tcBorders>
            <w:shd w:val="clear" w:color="auto" w:fill="EFD3D2"/>
          </w:tcPr>
          <w:p w:rsidR="00CB21E5" w:rsidRPr="0094350B" w:rsidRDefault="00CB21E5" w:rsidP="0031770A">
            <w:pPr>
              <w:pStyle w:val="HUNNormal"/>
              <w:jc w:val="center"/>
              <w:rPr>
                <w:sz w:val="18"/>
              </w:rPr>
            </w:pPr>
            <w:r w:rsidRPr="0094350B">
              <w:rPr>
                <w:b/>
                <w:smallCaps/>
                <w:sz w:val="22"/>
              </w:rPr>
              <w:t>X</w:t>
            </w:r>
          </w:p>
        </w:tc>
        <w:tc>
          <w:tcPr>
            <w:tcW w:w="1682" w:type="dxa"/>
            <w:tcBorders>
              <w:bottom w:val="single" w:sz="8" w:space="0" w:color="FFFFFF"/>
            </w:tcBorders>
            <w:shd w:val="clear" w:color="auto" w:fill="EFD3D2"/>
          </w:tcPr>
          <w:p w:rsidR="00CB21E5" w:rsidRPr="0094350B" w:rsidRDefault="00CB21E5" w:rsidP="0031770A">
            <w:pPr>
              <w:pStyle w:val="HUNNormal"/>
              <w:jc w:val="center"/>
              <w:rPr>
                <w:sz w:val="18"/>
              </w:rPr>
            </w:pPr>
            <w:r w:rsidRPr="0094350B">
              <w:rPr>
                <w:b/>
                <w:smallCaps/>
                <w:sz w:val="22"/>
              </w:rPr>
              <w:t>X</w:t>
            </w:r>
          </w:p>
        </w:tc>
      </w:tr>
    </w:tbl>
    <w:p w:rsidR="00CB21E5" w:rsidRPr="00E03E1D" w:rsidRDefault="00277EB4" w:rsidP="00CB21E5">
      <w:pPr>
        <w:pStyle w:val="Caption"/>
        <w:spacing w:before="60" w:after="120" w:line="280" w:lineRule="atLeast"/>
        <w:jc w:val="center"/>
        <w:rPr>
          <w:color w:val="auto"/>
        </w:rP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31770A">
        <w:rPr>
          <w:noProof/>
          <w:color w:val="auto"/>
        </w:rPr>
        <w:t>3</w:t>
      </w:r>
      <w:r w:rsidRPr="00E03E1D">
        <w:rPr>
          <w:color w:val="auto"/>
        </w:rPr>
        <w:fldChar w:fldCharType="end"/>
      </w:r>
      <w:r w:rsidR="00CB21E5" w:rsidRPr="00E03E1D">
        <w:rPr>
          <w:color w:val="auto"/>
        </w:rPr>
        <w:t xml:space="preserve">. táblázat: Az értékelési folyamat </w:t>
      </w:r>
      <w:proofErr w:type="spellStart"/>
      <w:r w:rsidR="00CB21E5" w:rsidRPr="00E03E1D">
        <w:rPr>
          <w:color w:val="auto"/>
        </w:rPr>
        <w:t>dekompozíciója</w:t>
      </w:r>
      <w:proofErr w:type="spellEnd"/>
    </w:p>
    <w:p w:rsidR="00CB21E5" w:rsidRPr="00E03E1D" w:rsidRDefault="00CB21E5" w:rsidP="00CB21E5">
      <w:pPr>
        <w:pStyle w:val="HUNNormal"/>
      </w:pPr>
      <w:r w:rsidRPr="00E03E1D">
        <w:rPr>
          <w:b/>
        </w:rPr>
        <w:t>A programértékelést két szinten végeztük el</w:t>
      </w:r>
      <w:r w:rsidRPr="00E03E1D">
        <w:t>: egyrészt értékeltük a programot stratégiai szinten (top-down megközelítés), illetve vizsgáltuk az egyes beavatkozások hatásait (potenciális hatásait), valamint azok str</w:t>
      </w:r>
      <w:r w:rsidRPr="00E03E1D">
        <w:t>a</w:t>
      </w:r>
      <w:r w:rsidRPr="00E03E1D">
        <w:t>tégiai célokhoz való hozzájárulását (</w:t>
      </w:r>
      <w:proofErr w:type="spellStart"/>
      <w:r w:rsidRPr="00E03E1D">
        <w:t>bottom-up</w:t>
      </w:r>
      <w:proofErr w:type="spellEnd"/>
      <w:r w:rsidRPr="00E03E1D">
        <w:t xml:space="preserve"> megközelítés).</w:t>
      </w:r>
    </w:p>
    <w:p w:rsidR="00CB21E5" w:rsidRPr="00E03E1D" w:rsidRDefault="00CB21E5" w:rsidP="00CB21E5">
      <w:pPr>
        <w:pStyle w:val="HUNNormal"/>
      </w:pPr>
      <w:r w:rsidRPr="00E03E1D">
        <w:t>Ezzel azt kívántuk biztosítani, hogy rendelkezésre álljanak a program stratégiai szintű módosításához (pl.: forrásallokáció módosítása) szükséges felsővezetői szintű információk, illetve ha a célok, prioritások terén elmozdulás következik be, akkor azonosítani lehessen az intézkedések közül azokat, amelyek a leginkább megfelelnek az ÚMVP módosított/megerősített célrendszerének.</w:t>
      </w:r>
    </w:p>
    <w:p w:rsidR="00CB21E5" w:rsidRPr="00E03E1D" w:rsidRDefault="00CB21E5" w:rsidP="00CB21E5">
      <w:pPr>
        <w:pStyle w:val="HUNNormal"/>
      </w:pPr>
      <w:r w:rsidRPr="00E03E1D">
        <w:t>A stratégiai szintű (top-down) értékelések célja az ÚMVP relevanciájának megállapítása volt a jelenlegi és várható környezet figyelembevételével. Ez azért indokolt, mert a Program tervezése óta (2006) egyrészt j</w:t>
      </w:r>
      <w:r w:rsidRPr="00E03E1D">
        <w:t>e</w:t>
      </w:r>
      <w:r w:rsidRPr="00E03E1D">
        <w:lastRenderedPageBreak/>
        <w:t>lentős változás következett be a gazdasági környezetben, másrészt az egyes érintett szak- és tudományter</w:t>
      </w:r>
      <w:r w:rsidRPr="00E03E1D">
        <w:t>ü</w:t>
      </w:r>
      <w:r w:rsidRPr="00E03E1D">
        <w:t>leteken is felmerültek új ismeretek, szempontok.</w:t>
      </w:r>
    </w:p>
    <w:p w:rsidR="00CB21E5" w:rsidRPr="00E03E1D" w:rsidRDefault="00CB21E5" w:rsidP="00CB21E5">
      <w:pPr>
        <w:pStyle w:val="HUNNormal"/>
      </w:pPr>
      <w:r w:rsidRPr="00E03E1D">
        <w:t>A beavatkozás szintű (</w:t>
      </w:r>
      <w:proofErr w:type="spellStart"/>
      <w:r w:rsidRPr="00E03E1D">
        <w:t>bottom-up</w:t>
      </w:r>
      <w:proofErr w:type="spellEnd"/>
      <w:r w:rsidRPr="00E03E1D">
        <w:t xml:space="preserve">) értékelések célja az adott intézkedés hatásainak, hatékonyságának, illetve a hatásosság, hatékonyság növelését célzó lehetőségek feltárása volt. Beavatkozásnak tekintettünk minden olyan támogatási konstrukciót, amely tevékenységeiben, hatásaiban eltér más konstrukcióktól. Ezért külön beavatkozásként kezeltünk a vizsgálat során </w:t>
      </w:r>
      <w:r>
        <w:t xml:space="preserve">az </w:t>
      </w:r>
      <w:r w:rsidRPr="00E03E1D">
        <w:t xml:space="preserve">egyes jogcímeket, </w:t>
      </w:r>
      <w:proofErr w:type="spellStart"/>
      <w:r w:rsidRPr="00E03E1D">
        <w:t>alintézkedéseket</w:t>
      </w:r>
      <w:proofErr w:type="spellEnd"/>
      <w:r w:rsidRPr="00E03E1D">
        <w:t>. Természetesen teljes értékelést nem lehet elvégezni minden beavatkozásra, több ok miatt sem. Egyrészt vannak olyan beavatk</w:t>
      </w:r>
      <w:r w:rsidRPr="00E03E1D">
        <w:t>o</w:t>
      </w:r>
      <w:r w:rsidRPr="00E03E1D">
        <w:t xml:space="preserve">zások, amelyek még nem értékelhetőek, illetve a programszintű értékelés céljainak fényében elkerülhetetlen volt bizonyos prioritásokat követni a határidő betartása érdekében. Ezért elsődleges prioritással azokat a jogcímeket vizsgáljuk meg, amelyeket a közbeszerzési eljárás ajánlati dokumentációja is kiemelten említ, illetve ezeken belül az </w:t>
      </w:r>
      <w:proofErr w:type="gramStart"/>
      <w:r w:rsidRPr="00E03E1D">
        <w:t>agrár környezet-gazdálkodási</w:t>
      </w:r>
      <w:proofErr w:type="gramEnd"/>
      <w:r w:rsidRPr="00E03E1D">
        <w:t xml:space="preserve"> támogatások intézkedés esetében csak azokat a cé</w:t>
      </w:r>
      <w:r w:rsidRPr="00E03E1D">
        <w:t>l</w:t>
      </w:r>
      <w:r w:rsidRPr="00E03E1D">
        <w:t>programokat, amelyek meghirdetésre kerültek.</w:t>
      </w:r>
    </w:p>
    <w:p w:rsidR="00CB21E5" w:rsidRPr="00E03E1D" w:rsidRDefault="00CB21E5" w:rsidP="00CB21E5">
      <w:pPr>
        <w:pStyle w:val="HUNNormal"/>
      </w:pPr>
      <w:r w:rsidRPr="00E03E1D">
        <w:t xml:space="preserve">A Program teljes, illetve tengely szintű hatásának értékeléséhez az intézkedés szintű eredményeket </w:t>
      </w:r>
      <w:proofErr w:type="spellStart"/>
      <w:r w:rsidRPr="00E03E1D">
        <w:t>aggregáltuk</w:t>
      </w:r>
      <w:proofErr w:type="spellEnd"/>
      <w:r w:rsidRPr="00E03E1D">
        <w:t xml:space="preserve"> a relevanciaelemzés alapján válogatva ki az adott hatás szempontjából meghatározó beavatk</w:t>
      </w:r>
      <w:r w:rsidRPr="00E03E1D">
        <w:t>o</w:t>
      </w:r>
      <w:r w:rsidRPr="00E03E1D">
        <w:t>zásokat.</w:t>
      </w:r>
    </w:p>
    <w:p w:rsidR="00CB21E5" w:rsidRPr="00E03E1D" w:rsidRDefault="00CB21E5" w:rsidP="00E02425">
      <w:pPr>
        <w:pStyle w:val="HUNHeading3"/>
        <w:ind w:hanging="788"/>
      </w:pPr>
      <w:r w:rsidRPr="00E03E1D">
        <w:t>Stratégiai szintű értékelések</w:t>
      </w:r>
    </w:p>
    <w:p w:rsidR="00CB21E5" w:rsidRPr="00E03E1D" w:rsidRDefault="00CB21E5" w:rsidP="00CB21E5">
      <w:pPr>
        <w:pStyle w:val="HUNNormal"/>
      </w:pPr>
      <w:r w:rsidRPr="00E03E1D">
        <w:t>Négy stratégiai szintű programértékelést végeztünk el. A témákat tudatosan úgy határoltuk el, hogy jelle</w:t>
      </w:r>
      <w:r w:rsidRPr="00E03E1D">
        <w:t>m</w:t>
      </w:r>
      <w:r w:rsidRPr="00E03E1D">
        <w:t>zően egy-egy döntési szempontot képviseljenek. A teljes stratégiai helyzetképet az egyes értékelések szint</w:t>
      </w:r>
      <w:r w:rsidRPr="00E03E1D">
        <w:t>é</w:t>
      </w:r>
      <w:r w:rsidRPr="00E03E1D">
        <w:t xml:space="preserve">zisével állítottuk össze. </w:t>
      </w:r>
    </w:p>
    <w:p w:rsidR="00CB21E5" w:rsidRPr="00E03E1D" w:rsidRDefault="00CB21E5" w:rsidP="00CB21E5">
      <w:pPr>
        <w:pStyle w:val="HUNNormal"/>
      </w:pPr>
      <w:r w:rsidRPr="00E03E1D">
        <w:t xml:space="preserve">A stratégiai értékelések nem fedik le az ÚMVP összes környezeti tényezőjét. </w:t>
      </w:r>
      <w:r w:rsidR="00FA509B">
        <w:t xml:space="preserve">Az elemzések </w:t>
      </w:r>
      <w:r w:rsidRPr="00E03E1D">
        <w:t xml:space="preserve">témáját az ÚMVP által megcélzott fejlesztési területek és az </w:t>
      </w:r>
      <w:proofErr w:type="spellStart"/>
      <w:r w:rsidRPr="00E03E1D">
        <w:t>ÚMVP-re</w:t>
      </w:r>
      <w:proofErr w:type="spellEnd"/>
      <w:r w:rsidRPr="00E03E1D">
        <w:t xml:space="preserve"> ható környezeti tényezők kvalitatív elemzése alapján határoztuk meg. Célunk az volt, hogy a legfontosabb </w:t>
      </w:r>
      <w:proofErr w:type="spellStart"/>
      <w:r w:rsidRPr="00E03E1D">
        <w:t>aktorokat</w:t>
      </w:r>
      <w:proofErr w:type="spellEnd"/>
      <w:r w:rsidRPr="00E03E1D">
        <w:t xml:space="preserve"> (olyan </w:t>
      </w:r>
      <w:proofErr w:type="gramStart"/>
      <w:r w:rsidRPr="00E03E1D">
        <w:t>tényezőket</w:t>
      </w:r>
      <w:proofErr w:type="gramEnd"/>
      <w:r w:rsidRPr="00E03E1D">
        <w:t xml:space="preserve"> amelyeken keresztül az ÚMVP a hatását kifejti) és a jellemző trendeket lefedjük.</w:t>
      </w:r>
    </w:p>
    <w:p w:rsidR="00CB21E5" w:rsidRPr="00E03E1D" w:rsidRDefault="00CB21E5" w:rsidP="00CB21E5">
      <w:pPr>
        <w:pStyle w:val="HUNNormal"/>
      </w:pPr>
      <w:r w:rsidRPr="00E03E1D">
        <w:t xml:space="preserve">A kvalitatív elemzés alapján a következő </w:t>
      </w:r>
      <w:r w:rsidRPr="00E03E1D">
        <w:rPr>
          <w:b/>
        </w:rPr>
        <w:t>vizsgálati témaköröket</w:t>
      </w:r>
      <w:r w:rsidRPr="00E03E1D">
        <w:t xml:space="preserve"> választottuk ki:</w:t>
      </w:r>
    </w:p>
    <w:p w:rsidR="00CB21E5" w:rsidRPr="00E03E1D" w:rsidRDefault="00CB21E5" w:rsidP="00CB21E5">
      <w:pPr>
        <w:pStyle w:val="HUNNormal"/>
        <w:numPr>
          <w:ilvl w:val="0"/>
          <w:numId w:val="13"/>
        </w:numPr>
      </w:pPr>
      <w:r w:rsidRPr="00E03E1D">
        <w:rPr>
          <w:b/>
        </w:rPr>
        <w:t>Agrárium és az élelmiszeripar gazdasági helyzete és szerepe a magyar gazdaságban és az álla</w:t>
      </w:r>
      <w:r w:rsidRPr="00E03E1D">
        <w:rPr>
          <w:b/>
        </w:rPr>
        <w:t>m</w:t>
      </w:r>
      <w:r w:rsidRPr="00E03E1D">
        <w:rPr>
          <w:b/>
        </w:rPr>
        <w:t>háztartásban</w:t>
      </w:r>
      <w:r w:rsidRPr="00E03E1D">
        <w:t xml:space="preserve">. Ezt a vizsgálatot Dr. Árva László, az ESSCA professzora végezte el. A vizsgálat célja az volt, hogy az agrárium, élelmiszeripar súlyát jellemezze a magyar gazdaságban, illetve feltárja a 2006 óta eltelt időszakban jellemző tendenciákat ezen a területen. Az ÚMVST kiemelt célként kezeli a gazdasági aktivitás fokozását, a termék szerkezetváltást, ezért a mezőgazdasági vállalkozások gazdasági jellemzőit fontos </w:t>
      </w:r>
      <w:proofErr w:type="spellStart"/>
      <w:r w:rsidRPr="00E03E1D">
        <w:t>aktornak</w:t>
      </w:r>
      <w:proofErr w:type="spellEnd"/>
      <w:r w:rsidRPr="00E03E1D">
        <w:t>, a piaci trendeket pedig fontos környezeti tényezőnek tekinte</w:t>
      </w:r>
      <w:r w:rsidRPr="00E03E1D">
        <w:t>t</w:t>
      </w:r>
      <w:r w:rsidRPr="00E03E1D">
        <w:t>tük.</w:t>
      </w:r>
    </w:p>
    <w:p w:rsidR="00CB21E5" w:rsidRPr="00E03E1D" w:rsidRDefault="00CB21E5" w:rsidP="00CB21E5">
      <w:pPr>
        <w:pStyle w:val="HUNNormal"/>
        <w:numPr>
          <w:ilvl w:val="0"/>
          <w:numId w:val="13"/>
        </w:numPr>
      </w:pPr>
      <w:r w:rsidRPr="00E03E1D">
        <w:rPr>
          <w:b/>
        </w:rPr>
        <w:t>Az agrárium szerepét a munkaerőpiacon</w:t>
      </w:r>
      <w:r w:rsidRPr="00E03E1D">
        <w:t xml:space="preserve"> Dr. Kovács Katalin és Dr. Koós Bálint vizsgálták az MTA Regionális Kutatások Központja részéről. Elemzésük azt vizsgálta, hogy milyen szerepet tölt be az agrárium és az élelmiszeripar a foglalkoztatásban, különösen a vidéki munkaerő számára. Az ÚMVST másik kiemelt célja a társadalmi feszültségek csökkentése a foglalkoztatási helyzet javít</w:t>
      </w:r>
      <w:r w:rsidRPr="00E03E1D">
        <w:t>á</w:t>
      </w:r>
      <w:r w:rsidRPr="00E03E1D">
        <w:t xml:space="preserve">sával, ezért a munkaerőpiacot fontos </w:t>
      </w:r>
      <w:proofErr w:type="spellStart"/>
      <w:r w:rsidRPr="00E03E1D">
        <w:t>aktornak</w:t>
      </w:r>
      <w:proofErr w:type="spellEnd"/>
      <w:r w:rsidRPr="00E03E1D">
        <w:t xml:space="preserve"> tekintettük a hatásmechanizmusban.</w:t>
      </w:r>
    </w:p>
    <w:p w:rsidR="00CB21E5" w:rsidRPr="00E03E1D" w:rsidRDefault="00CB21E5" w:rsidP="00CB21E5">
      <w:pPr>
        <w:pStyle w:val="HUNNormal"/>
        <w:numPr>
          <w:ilvl w:val="0"/>
          <w:numId w:val="13"/>
        </w:numPr>
      </w:pPr>
      <w:r w:rsidRPr="00E03E1D">
        <w:t xml:space="preserve">Az ÚMVST is foglalkozik a </w:t>
      </w:r>
      <w:r w:rsidRPr="00E03E1D">
        <w:rPr>
          <w:b/>
        </w:rPr>
        <w:t>klímaváltozással</w:t>
      </w:r>
      <w:r w:rsidRPr="00E03E1D">
        <w:t>, azonban a 2006 óta eltelt években, a szakmai közvél</w:t>
      </w:r>
      <w:r w:rsidRPr="00E03E1D">
        <w:t>e</w:t>
      </w:r>
      <w:r w:rsidRPr="00E03E1D">
        <w:t xml:space="preserve">ményben ez a téma még nagyobb figyelmet kapott és az </w:t>
      </w:r>
      <w:proofErr w:type="gramStart"/>
      <w:r w:rsidRPr="00E03E1D">
        <w:t>agrár</w:t>
      </w:r>
      <w:proofErr w:type="gramEnd"/>
      <w:r w:rsidRPr="00E03E1D">
        <w:t xml:space="preserve"> és vidékfejlesztésben még európai szinten is sokkal nagyobb hangsúlyt fog kapni a következő tervezési időszakban. Ezért tartottuk fo</w:t>
      </w:r>
      <w:r w:rsidRPr="00E03E1D">
        <w:t>n</w:t>
      </w:r>
      <w:r w:rsidRPr="00E03E1D">
        <w:t>tosnak az ezen a téren aktuális szakmai álláspontok összegzését, amelyet Dr. Pálvölgyi Tamás vé</w:t>
      </w:r>
      <w:r w:rsidRPr="00E03E1D">
        <w:t>g</w:t>
      </w:r>
      <w:r w:rsidRPr="00E03E1D">
        <w:t>zett el.</w:t>
      </w:r>
    </w:p>
    <w:p w:rsidR="00CB21E5" w:rsidRPr="00E03E1D" w:rsidRDefault="00CB21E5" w:rsidP="00CB21E5">
      <w:pPr>
        <w:pStyle w:val="HUNNormal"/>
        <w:numPr>
          <w:ilvl w:val="0"/>
          <w:numId w:val="13"/>
        </w:numPr>
      </w:pPr>
      <w:r w:rsidRPr="00E03E1D">
        <w:lastRenderedPageBreak/>
        <w:t xml:space="preserve">Az ÚMVP mellett meghatározó volt a területfejlesztésben az </w:t>
      </w:r>
      <w:r w:rsidRPr="00E03E1D">
        <w:rPr>
          <w:b/>
        </w:rPr>
        <w:t xml:space="preserve">Új Magyarország Fejlesztési Terv </w:t>
      </w:r>
      <w:r w:rsidRPr="00E03E1D">
        <w:t>hat</w:t>
      </w:r>
      <w:r w:rsidRPr="00E03E1D">
        <w:t>á</w:t>
      </w:r>
      <w:r w:rsidRPr="00E03E1D">
        <w:t>sa. A két program esetében az EU Bizottság Stratégiai Iránymutatásai előírják az együttműködést, ugyanakkor szigorú demarkációs vonalak kialakítását is. A két program erősítheti és gyengítheti is egymást, illetve elképzelhető, hogy a vidékfejlesztés szempontjából fontos célcsoportokat a lehat</w:t>
      </w:r>
      <w:r w:rsidRPr="00E03E1D">
        <w:t>á</w:t>
      </w:r>
      <w:r w:rsidRPr="00E03E1D">
        <w:t xml:space="preserve">rolások hátrányos helyzetbe hoznak. Ezért tartottuk fontosnak a két program </w:t>
      </w:r>
      <w:r w:rsidRPr="00E03E1D">
        <w:rPr>
          <w:b/>
        </w:rPr>
        <w:t>célcsoportjainak</w:t>
      </w:r>
      <w:r w:rsidRPr="00E03E1D">
        <w:t xml:space="preserve">, </w:t>
      </w:r>
      <w:r w:rsidRPr="00E03E1D">
        <w:rPr>
          <w:b/>
        </w:rPr>
        <w:t>fe</w:t>
      </w:r>
      <w:r w:rsidRPr="00E03E1D">
        <w:rPr>
          <w:b/>
        </w:rPr>
        <w:t>j</w:t>
      </w:r>
      <w:r w:rsidRPr="00E03E1D">
        <w:rPr>
          <w:b/>
        </w:rPr>
        <w:t>lesztési</w:t>
      </w:r>
      <w:r w:rsidRPr="00E03E1D">
        <w:t xml:space="preserve"> </w:t>
      </w:r>
      <w:r w:rsidRPr="00E03E1D">
        <w:rPr>
          <w:b/>
        </w:rPr>
        <w:t>területeinek</w:t>
      </w:r>
      <w:r w:rsidRPr="00E03E1D">
        <w:t xml:space="preserve"> </w:t>
      </w:r>
      <w:r w:rsidRPr="00E03E1D">
        <w:rPr>
          <w:b/>
        </w:rPr>
        <w:t>összehasonlító elemzését</w:t>
      </w:r>
      <w:r w:rsidRPr="00E03E1D">
        <w:t>, amelyet az MTA Regionális Kutató Központjától Dr. Mezei Cecília végzett el, Dr. Finta István korábbi vizsgálataira alapozva.</w:t>
      </w:r>
    </w:p>
    <w:p w:rsidR="00CB21E5" w:rsidRPr="00E03E1D" w:rsidRDefault="00CB21E5" w:rsidP="00CB21E5">
      <w:pPr>
        <w:pStyle w:val="HUNNormal"/>
      </w:pPr>
      <w:r w:rsidRPr="00E03E1D">
        <w:rPr>
          <w:b/>
        </w:rPr>
        <w:t>A stratégiai értékelések a terveknek megfelelően az elérhető szakirodalom elemzése alapján készültek, a releváns tanulmányok, jelentések szintetizálásával.</w:t>
      </w:r>
      <w:r w:rsidRPr="00E03E1D">
        <w:t xml:space="preserve"> Ettől eltérni csak az </w:t>
      </w:r>
      <w:proofErr w:type="gramStart"/>
      <w:r w:rsidRPr="00E03E1D">
        <w:t>agrárium foglalkoztatási</w:t>
      </w:r>
      <w:proofErr w:type="gramEnd"/>
      <w:r w:rsidRPr="00E03E1D">
        <w:t xml:space="preserve"> sajátoss</w:t>
      </w:r>
      <w:r w:rsidRPr="00E03E1D">
        <w:t>á</w:t>
      </w:r>
      <w:r w:rsidRPr="00E03E1D">
        <w:t>gainak elemzésénél kellett, ahol nem volt elegendő szakirodalmi forrás a vizsgálandó kérdések megválasz</w:t>
      </w:r>
      <w:r w:rsidRPr="00E03E1D">
        <w:t>o</w:t>
      </w:r>
      <w:r w:rsidRPr="00E03E1D">
        <w:t xml:space="preserve">lásához. Ezért </w:t>
      </w:r>
      <w:r w:rsidRPr="00E03E1D">
        <w:rPr>
          <w:b/>
        </w:rPr>
        <w:t xml:space="preserve">a mezőgazdaság foglalkoztatási jellemzőinek leírásához, az Agrárgazdasági Kutató Intézet (továbbiakban AKI) által üzemeltetett FADN </w:t>
      </w:r>
      <w:r w:rsidRPr="00E03E1D">
        <w:t xml:space="preserve">(Farm </w:t>
      </w:r>
      <w:proofErr w:type="spellStart"/>
      <w:r w:rsidRPr="00E03E1D">
        <w:t>Accountancy</w:t>
      </w:r>
      <w:proofErr w:type="spellEnd"/>
      <w:r w:rsidRPr="00E03E1D">
        <w:t xml:space="preserve"> Data Network)</w:t>
      </w:r>
      <w:r w:rsidRPr="00E03E1D">
        <w:rPr>
          <w:b/>
        </w:rPr>
        <w:t xml:space="preserve"> tesztüzemi adatbázisban végeztünk elemzést</w:t>
      </w:r>
      <w:r w:rsidRPr="00E03E1D">
        <w:t xml:space="preserve"> a következő módszertan mentén.</w:t>
      </w:r>
    </w:p>
    <w:p w:rsidR="00CB21E5" w:rsidRPr="00E03E1D" w:rsidRDefault="00CB21E5" w:rsidP="00CB21E5">
      <w:pPr>
        <w:pStyle w:val="HUNNormal"/>
        <w:rPr>
          <w:rFonts w:cs="Franklin Gothic Book"/>
        </w:rPr>
      </w:pPr>
      <w:r w:rsidRPr="00E03E1D">
        <w:rPr>
          <w:rFonts w:cs="Franklin Gothic Book"/>
        </w:rPr>
        <w:t>Az FADN tesztüzemi rendszerben évente 1950 hazai mezőgazdasági üzem nyújt önkéntes alapon informác</w:t>
      </w:r>
      <w:r w:rsidRPr="00E03E1D">
        <w:rPr>
          <w:rFonts w:cs="Franklin Gothic Book"/>
        </w:rPr>
        <w:t>i</w:t>
      </w:r>
      <w:r w:rsidRPr="00E03E1D">
        <w:rPr>
          <w:rFonts w:cs="Franklin Gothic Book"/>
        </w:rPr>
        <w:t>ókat a gazdálkodás jellemzőiről, a munkaerő-felhasználás alakulásáról. Az adatszolgáltatók egyéni azonos</w:t>
      </w:r>
      <w:r w:rsidRPr="00E03E1D">
        <w:rPr>
          <w:rFonts w:cs="Franklin Gothic Book"/>
        </w:rPr>
        <w:t>í</w:t>
      </w:r>
      <w:r w:rsidRPr="00E03E1D">
        <w:rPr>
          <w:rFonts w:cs="Franklin Gothic Book"/>
        </w:rPr>
        <w:t xml:space="preserve">tója </w:t>
      </w:r>
      <w:proofErr w:type="gramStart"/>
      <w:r w:rsidRPr="00E03E1D">
        <w:rPr>
          <w:rFonts w:cs="Franklin Gothic Book"/>
        </w:rPr>
        <w:t>alapján</w:t>
      </w:r>
      <w:proofErr w:type="gramEnd"/>
      <w:r w:rsidRPr="00E03E1D">
        <w:rPr>
          <w:rFonts w:cs="Franklin Gothic Book"/>
        </w:rPr>
        <w:t xml:space="preserve"> nyomon követhető az adatszolgáltatók körének változása, az egyes üzemek sorsának alakulása. A 2001-2006--2009 évekre rendelkezésre bocsátott adatok elemzésével egy longitudinális vizsgálat valósult meg, amely révén betekintést nyerhettünk a hazai mezőgazdasági üzemeken belül zajló folyamatokba, te</w:t>
      </w:r>
      <w:r w:rsidRPr="00E03E1D">
        <w:rPr>
          <w:rFonts w:cs="Franklin Gothic Book"/>
        </w:rPr>
        <w:t>n</w:t>
      </w:r>
      <w:r w:rsidRPr="00E03E1D">
        <w:rPr>
          <w:rFonts w:cs="Franklin Gothic Book"/>
        </w:rPr>
        <w:t>denciákba. A panelvizsgálatba 596 olyan hazai mezőgazdasági üzem került, amelyek a vizsgált időszak eg</w:t>
      </w:r>
      <w:r w:rsidRPr="00E03E1D">
        <w:rPr>
          <w:rFonts w:cs="Franklin Gothic Book"/>
        </w:rPr>
        <w:t>é</w:t>
      </w:r>
      <w:r w:rsidRPr="00E03E1D">
        <w:rPr>
          <w:rFonts w:cs="Franklin Gothic Book"/>
        </w:rPr>
        <w:t>szében részt vettek az FADN tesztüzemi adatszolgáltatásban, így 9 év foglalkoztatási, gazdálkodási tende</w:t>
      </w:r>
      <w:r w:rsidRPr="00E03E1D">
        <w:rPr>
          <w:rFonts w:cs="Franklin Gothic Book"/>
        </w:rPr>
        <w:t>n</w:t>
      </w:r>
      <w:r w:rsidRPr="00E03E1D">
        <w:rPr>
          <w:rFonts w:cs="Franklin Gothic Book"/>
        </w:rPr>
        <w:t>ciái váltak idősor elemzés révén megfigyelhetővé</w:t>
      </w:r>
      <w:r w:rsidRPr="00E03E1D">
        <w:t>.</w:t>
      </w:r>
      <w:r w:rsidRPr="00E03E1D">
        <w:rPr>
          <w:rFonts w:cs="Franklin Gothic Book"/>
        </w:rPr>
        <w:t xml:space="preserve"> A tesztüzemi rendszer adatszolgáltatói reprezentatívan leképezik a hazai mezőgazdasági üzemeket, ám ez csak korlátozottan igaz </w:t>
      </w:r>
      <w:proofErr w:type="gramStart"/>
      <w:r w:rsidRPr="00E03E1D">
        <w:rPr>
          <w:rFonts w:cs="Franklin Gothic Book"/>
        </w:rPr>
        <w:t>a</w:t>
      </w:r>
      <w:proofErr w:type="gramEnd"/>
      <w:r w:rsidRPr="00E03E1D">
        <w:rPr>
          <w:rFonts w:cs="Franklin Gothic Book"/>
        </w:rPr>
        <w:t xml:space="preserve"> 596 adatszolgáltatóra, hiszen a mintába csak azoknak a gazdálkodóknak volt esélye bekerülni, amelyek nem hagytak fel a gazdálkodással és nem változott meg az azonosító számuk (azaz nem váltak szét, illetve nem olvadtak össze más gazdálk</w:t>
      </w:r>
      <w:r w:rsidRPr="00E03E1D">
        <w:rPr>
          <w:rFonts w:cs="Franklin Gothic Book"/>
        </w:rPr>
        <w:t>o</w:t>
      </w:r>
      <w:r w:rsidRPr="00E03E1D">
        <w:rPr>
          <w:rFonts w:cs="Franklin Gothic Book"/>
        </w:rPr>
        <w:t>dó egységgel).</w:t>
      </w:r>
    </w:p>
    <w:p w:rsidR="00CB21E5" w:rsidRPr="00E03E1D" w:rsidRDefault="00CB21E5" w:rsidP="00CB21E5">
      <w:pPr>
        <w:pStyle w:val="HUNNormal"/>
      </w:pPr>
      <w:r w:rsidRPr="00E03E1D">
        <w:t>A Stratégiai szintű értékelések eredményét, következtetések és javaslatok kidolgozásánál hasznosítottuk elsősorban. Emellett, a beavatkozás szintű vizsgálatoknál is felhasználtuk a relevanciavizsgálatok megal</w:t>
      </w:r>
      <w:r w:rsidRPr="00E03E1D">
        <w:t>a</w:t>
      </w:r>
      <w:r w:rsidRPr="00E03E1D">
        <w:t>pozásához az eredményeket.</w:t>
      </w:r>
    </w:p>
    <w:p w:rsidR="00CB21E5" w:rsidRPr="00E03E1D" w:rsidRDefault="00CB21E5" w:rsidP="00E02425">
      <w:pPr>
        <w:pStyle w:val="HUNHeading3"/>
        <w:ind w:hanging="788"/>
      </w:pPr>
      <w:r w:rsidRPr="00E03E1D">
        <w:t>Beavatkozás szintű értékelés</w:t>
      </w:r>
    </w:p>
    <w:p w:rsidR="00CB21E5" w:rsidRPr="00E03E1D" w:rsidRDefault="00CB21E5" w:rsidP="00CB21E5">
      <w:pPr>
        <w:pStyle w:val="HUNNormal"/>
      </w:pPr>
      <w:r w:rsidRPr="00E03E1D">
        <w:t>A beavatkozás szintű vizsgálatoknak egyrészt az volt a célja, hogy az egyes beavatkozások hatásait feltárják, másrészt előhozzák azokat a praktikus javaslatokat, amelyekkel az adott jogcím/intézkedés hatásossága, hatékonysága fokozható.</w:t>
      </w:r>
    </w:p>
    <w:p w:rsidR="00CB21E5" w:rsidRPr="00E03E1D" w:rsidRDefault="00CB21E5" w:rsidP="00CB21E5">
      <w:pPr>
        <w:pStyle w:val="HUNNormal"/>
      </w:pPr>
      <w:r w:rsidRPr="00E03E1D">
        <w:t xml:space="preserve">E vizsgálatok előkészítése céljából, az előkészítési szakaszban minden olyan beavatkozásra elkészítettük a </w:t>
      </w:r>
      <w:r w:rsidRPr="00E03E1D">
        <w:rPr>
          <w:b/>
        </w:rPr>
        <w:t>beavatkozási logikát</w:t>
      </w:r>
      <w:r w:rsidRPr="00E03E1D">
        <w:t>, amelynél megtörtént már a támogatási kérelmek elbírálása. A kidolgozáskor figyele</w:t>
      </w:r>
      <w:r w:rsidRPr="00E03E1D">
        <w:t>m</w:t>
      </w:r>
      <w:r w:rsidRPr="00E03E1D">
        <w:t xml:space="preserve">be vettük a </w:t>
      </w:r>
      <w:proofErr w:type="spellStart"/>
      <w:r w:rsidRPr="00E03E1D">
        <w:t>CMEF-ben</w:t>
      </w:r>
      <w:proofErr w:type="spellEnd"/>
      <w:r w:rsidRPr="00E03E1D">
        <w:t xml:space="preserve"> bemutatott logikákat, a programozási dokumentumokat, illetve a jogcímrendeleteket.</w:t>
      </w:r>
    </w:p>
    <w:p w:rsidR="00CB21E5" w:rsidRPr="00E03E1D" w:rsidRDefault="002E6B05" w:rsidP="00CB21E5">
      <w:pPr>
        <w:pStyle w:val="HUNNormal"/>
        <w:jc w:val="center"/>
      </w:pPr>
      <w:r>
        <w:rPr>
          <w:noProof/>
        </w:rPr>
        <w:lastRenderedPageBreak/>
        <w:drawing>
          <wp:inline distT="0" distB="0" distL="0" distR="0">
            <wp:extent cx="5247305" cy="3681643"/>
            <wp:effectExtent l="0" t="19050" r="67645" b="52157"/>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47305" cy="3681643"/>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CB21E5" w:rsidRPr="00E03E1D" w:rsidRDefault="00CB21E5" w:rsidP="00CB21E5">
      <w:pPr>
        <w:pStyle w:val="ListParagraph1"/>
        <w:numPr>
          <w:ilvl w:val="0"/>
          <w:numId w:val="23"/>
        </w:numPr>
        <w:jc w:val="center"/>
        <w:rPr>
          <w:b/>
        </w:rPr>
      </w:pPr>
      <w:r w:rsidRPr="00E03E1D">
        <w:rPr>
          <w:b/>
        </w:rPr>
        <w:t>ábra: Egy példa az elkészített hatásútvonalakra</w:t>
      </w:r>
    </w:p>
    <w:p w:rsidR="00CB21E5" w:rsidRPr="00E03E1D" w:rsidRDefault="00CB21E5" w:rsidP="00CB21E5">
      <w:pPr>
        <w:pStyle w:val="HUNNormal"/>
      </w:pPr>
      <w:r w:rsidRPr="00E03E1D">
        <w:t>A beavatkozás szintű programértékelést úgy végeztük el, hogy a beavatkozási logika (hatásútvonal) által leképezett hipotézist próbáltuk különböző módszerekkel visszamérni/igazolni. Tekintettel arra, hogy az egyes beavatkozásoknál a várt hatások is különböznek, a vizsgálati módszerek is eltérnek. A vizsgálati mó</w:t>
      </w:r>
      <w:r w:rsidRPr="00E03E1D">
        <w:t>d</w:t>
      </w:r>
      <w:r w:rsidRPr="00E03E1D">
        <w:t>szereket a beavatkozási logikák elemzése, szintézise alapján határoztuk meg úgy, hogy</w:t>
      </w:r>
    </w:p>
    <w:p w:rsidR="00CB21E5" w:rsidRPr="00E03E1D" w:rsidRDefault="00CB21E5" w:rsidP="00E720C3">
      <w:pPr>
        <w:pStyle w:val="HUNNormal"/>
        <w:numPr>
          <w:ilvl w:val="0"/>
          <w:numId w:val="32"/>
        </w:numPr>
      </w:pPr>
      <w:r w:rsidRPr="00E03E1D">
        <w:t>a közbeszerzési eljárás ajánlati dokumentációjában szereplő hatások mérésére kerüljön sor;</w:t>
      </w:r>
    </w:p>
    <w:p w:rsidR="00CB21E5" w:rsidRPr="00E03E1D" w:rsidRDefault="00CB21E5" w:rsidP="00E720C3">
      <w:pPr>
        <w:pStyle w:val="HUNNormal"/>
        <w:numPr>
          <w:ilvl w:val="0"/>
          <w:numId w:val="32"/>
        </w:numPr>
      </w:pPr>
      <w:r w:rsidRPr="00E03E1D">
        <w:t>válaszolni tudjunk az értékelési kérdésekre;</w:t>
      </w:r>
    </w:p>
    <w:p w:rsidR="00CB21E5" w:rsidRPr="00E03E1D" w:rsidRDefault="00CB21E5" w:rsidP="00E720C3">
      <w:pPr>
        <w:pStyle w:val="HUNNormal"/>
        <w:numPr>
          <w:ilvl w:val="0"/>
          <w:numId w:val="32"/>
        </w:numPr>
      </w:pPr>
      <w:r w:rsidRPr="00E03E1D">
        <w:t>a több intézkedésnél is fajsúlyosan megjelenő hatások vizsgálata történjen meg;</w:t>
      </w:r>
    </w:p>
    <w:p w:rsidR="00CB21E5" w:rsidRPr="00E03E1D" w:rsidRDefault="00CB21E5" w:rsidP="00E720C3">
      <w:pPr>
        <w:pStyle w:val="HUNNormal"/>
        <w:numPr>
          <w:ilvl w:val="0"/>
          <w:numId w:val="32"/>
        </w:numPr>
      </w:pPr>
      <w:r w:rsidRPr="00E03E1D">
        <w:t>a még adatforrással nem alátámasztott monitoring indikátorok által jellemzett hatások kvalitatív vizsgálata valósuljon meg.</w:t>
      </w:r>
    </w:p>
    <w:p w:rsidR="00CB21E5" w:rsidRPr="00E03E1D" w:rsidRDefault="00CB21E5" w:rsidP="00CB21E5">
      <w:pPr>
        <w:pStyle w:val="HUNNormal"/>
      </w:pPr>
      <w:r w:rsidRPr="00E03E1D">
        <w:t>Az egyes vizsgálati módszereket a fentiek szerint rendeltük hozzá az egyes beavatkozásokhoz. Emellett figy</w:t>
      </w:r>
      <w:r w:rsidRPr="00E03E1D">
        <w:t>e</w:t>
      </w:r>
      <w:r w:rsidRPr="00E03E1D">
        <w:t xml:space="preserve">lembe vettük az értékelhetőség szempontjait, valamint azt is, hogy az ajánlati dokumentációban kiemelten kezelt jogcímek minél részletesebb vizsgálata történjen meg. Az egyes beavatkozások kapcsán tervezett vizsgálatokat egy ún. </w:t>
      </w:r>
      <w:proofErr w:type="gramStart"/>
      <w:r w:rsidRPr="00E03E1D">
        <w:t>beavatkozás-vizsgálat</w:t>
      </w:r>
      <w:proofErr w:type="gramEnd"/>
      <w:r w:rsidRPr="00E03E1D">
        <w:t xml:space="preserve"> mátrixba foglaltuk össze. A hatásútvonalakat az egyes beavatk</w:t>
      </w:r>
      <w:r w:rsidRPr="00E03E1D">
        <w:t>o</w:t>
      </w:r>
      <w:r w:rsidRPr="00E03E1D">
        <w:t>zások értékelésénél mutatjuk be.</w:t>
      </w:r>
    </w:p>
    <w:p w:rsidR="00CB21E5" w:rsidRPr="00E03E1D" w:rsidRDefault="00CB21E5" w:rsidP="00CB21E5">
      <w:pPr>
        <w:pStyle w:val="HUNNormal"/>
      </w:pPr>
      <w:r w:rsidRPr="00E03E1D">
        <w:t>Az értékelési kérdéseket három fajta, alternatív módszerrel válaszoljuk majd meg:</w:t>
      </w:r>
    </w:p>
    <w:p w:rsidR="00CB21E5" w:rsidRPr="00E03E1D" w:rsidRDefault="00CB21E5" w:rsidP="00E720C3">
      <w:pPr>
        <w:pStyle w:val="HUNNormal"/>
        <w:numPr>
          <w:ilvl w:val="0"/>
          <w:numId w:val="33"/>
        </w:numPr>
      </w:pPr>
      <w:r w:rsidRPr="00E03E1D">
        <w:t>vagy egy konkrét adatforrás alapján kimért hatásindikátor értéke alapján;</w:t>
      </w:r>
    </w:p>
    <w:p w:rsidR="00CB21E5" w:rsidRPr="00E03E1D" w:rsidRDefault="00CB21E5" w:rsidP="00E720C3">
      <w:pPr>
        <w:pStyle w:val="HUNNormal"/>
        <w:numPr>
          <w:ilvl w:val="0"/>
          <w:numId w:val="33"/>
        </w:numPr>
      </w:pPr>
      <w:r w:rsidRPr="00E03E1D">
        <w:t>vagy több hatás jellemzése alapján;</w:t>
      </w:r>
    </w:p>
    <w:p w:rsidR="00CB21E5" w:rsidRPr="00E03E1D" w:rsidRDefault="00CB21E5" w:rsidP="00E720C3">
      <w:pPr>
        <w:pStyle w:val="HUNNormal"/>
        <w:numPr>
          <w:ilvl w:val="0"/>
          <w:numId w:val="33"/>
        </w:numPr>
      </w:pPr>
      <w:r w:rsidRPr="00E03E1D">
        <w:t>vagy több értékelési kérdésre adott válaszok szintézise alapján.</w:t>
      </w:r>
    </w:p>
    <w:p w:rsidR="00CB21E5" w:rsidRPr="00E03E1D" w:rsidRDefault="00CB21E5" w:rsidP="00CB21E5">
      <w:pPr>
        <w:pStyle w:val="HUNNormal"/>
      </w:pPr>
      <w:r w:rsidRPr="00E03E1D">
        <w:lastRenderedPageBreak/>
        <w:t xml:space="preserve">Az egyes értékelési kérdéseket és a megválaszolásukhoz felhasznált elemzési módszereket a </w:t>
      </w:r>
      <w:r w:rsidR="00385D4A">
        <w:t>4</w:t>
      </w:r>
      <w:r w:rsidRPr="00E03E1D">
        <w:t>.2 mellékle</w:t>
      </w:r>
      <w:r w:rsidRPr="00E03E1D">
        <w:t>t</w:t>
      </w:r>
      <w:r w:rsidRPr="00E03E1D">
        <w:t>ben mutatjuk be.</w:t>
      </w:r>
    </w:p>
    <w:p w:rsidR="00CB21E5" w:rsidRPr="00E03E1D" w:rsidRDefault="00CB21E5" w:rsidP="00CB21E5">
      <w:pPr>
        <w:pStyle w:val="HUNHeading2"/>
        <w:tabs>
          <w:tab w:val="clear" w:pos="567"/>
        </w:tabs>
        <w:ind w:left="709" w:hanging="709"/>
      </w:pPr>
      <w:bookmarkStart w:id="12" w:name="_Toc280733210"/>
      <w:r w:rsidRPr="00E03E1D">
        <w:t>Az értékelési munka szakaszai</w:t>
      </w:r>
      <w:bookmarkEnd w:id="12"/>
    </w:p>
    <w:p w:rsidR="00CB21E5" w:rsidRPr="00E03E1D" w:rsidRDefault="00CB21E5" w:rsidP="00CB21E5">
      <w:pPr>
        <w:pStyle w:val="HUNNormal"/>
      </w:pPr>
      <w:r w:rsidRPr="00E03E1D">
        <w:t>Az értékelési projektet a CMEF „B” melléklete</w:t>
      </w:r>
      <w:r w:rsidRPr="00E03E1D">
        <w:rPr>
          <w:rStyle w:val="FootnoteReference"/>
        </w:rPr>
        <w:footnoteReference w:id="6"/>
      </w:r>
      <w:r w:rsidRPr="00E03E1D">
        <w:t xml:space="preserve"> által előírt szakaszoknak megfelelően építettük fel.</w:t>
      </w:r>
    </w:p>
    <w:p w:rsidR="00CB21E5" w:rsidRPr="00E03E1D" w:rsidRDefault="00CB21E5" w:rsidP="00CB21E5">
      <w:pPr>
        <w:pStyle w:val="HUNNormal"/>
        <w:jc w:val="center"/>
      </w:pPr>
      <w:r w:rsidRPr="00E03E1D">
        <w:object w:dxaOrig="6121" w:dyaOrig="4137">
          <v:shape id="_x0000_i1025" type="#_x0000_t75" style="width:397.5pt;height:270pt" o:ole="">
            <v:imagedata r:id="rId13" o:title=""/>
          </v:shape>
          <o:OLEObject Type="Embed" ProgID="Visio.Drawing.11" ShapeID="_x0000_i1025" DrawAspect="Content" ObjectID="_1354476671" r:id="rId14"/>
        </w:object>
      </w:r>
    </w:p>
    <w:p w:rsidR="00CB21E5" w:rsidRPr="00E03E1D" w:rsidRDefault="00CB21E5" w:rsidP="00CB21E5">
      <w:pPr>
        <w:pStyle w:val="ListParagraph1"/>
        <w:numPr>
          <w:ilvl w:val="0"/>
          <w:numId w:val="23"/>
        </w:numPr>
        <w:jc w:val="center"/>
        <w:rPr>
          <w:b/>
        </w:rPr>
      </w:pPr>
      <w:r w:rsidRPr="00E03E1D">
        <w:rPr>
          <w:b/>
        </w:rPr>
        <w:t>ábra: Az értékelési projekt szakaszai</w:t>
      </w:r>
    </w:p>
    <w:p w:rsidR="00CB21E5" w:rsidRPr="00E03E1D" w:rsidRDefault="00CB21E5" w:rsidP="00CB21E5">
      <w:pPr>
        <w:pStyle w:val="HUNNormal"/>
      </w:pPr>
      <w:r w:rsidRPr="00E03E1D">
        <w:t xml:space="preserve">A továbbiakban az egyes szakaszokat és az adott szakaszban jellemző tevékenységeket mutatjuk be. Az egyes feladatok rövid leírásánál a </w:t>
      </w:r>
      <w:r w:rsidR="00FA509B">
        <w:t>4</w:t>
      </w:r>
      <w:r w:rsidRPr="00E03E1D">
        <w:t>.3. mellékletben található kontextus diagram számozására hivatkozunk.</w:t>
      </w:r>
    </w:p>
    <w:p w:rsidR="00CB21E5" w:rsidRPr="00E03E1D" w:rsidRDefault="00CB21E5" w:rsidP="00E02425">
      <w:pPr>
        <w:pStyle w:val="HUNHeading3"/>
        <w:ind w:hanging="788"/>
      </w:pPr>
      <w:r w:rsidRPr="00E03E1D">
        <w:t>Strukturálás (előkészítési szakasz)</w:t>
      </w:r>
    </w:p>
    <w:p w:rsidR="00CB21E5" w:rsidRPr="00E03E1D" w:rsidRDefault="00CB21E5" w:rsidP="00CB21E5">
      <w:pPr>
        <w:jc w:val="both"/>
      </w:pPr>
      <w:r w:rsidRPr="00E03E1D">
        <w:t xml:space="preserve">A </w:t>
      </w:r>
      <w:r w:rsidRPr="00E03E1D">
        <w:rPr>
          <w:b/>
        </w:rPr>
        <w:t>strukturálási</w:t>
      </w:r>
      <w:r w:rsidRPr="00E03E1D">
        <w:t xml:space="preserve"> (előkészítési) </w:t>
      </w:r>
      <w:r w:rsidRPr="00E03E1D">
        <w:rPr>
          <w:b/>
        </w:rPr>
        <w:t>szakaszban</w:t>
      </w:r>
      <w:r w:rsidRPr="00E03E1D">
        <w:t xml:space="preserve"> pontosan meghatároztuk az értékelési feladatokat, és előkészíte</w:t>
      </w:r>
      <w:r w:rsidRPr="00E03E1D">
        <w:t>t</w:t>
      </w:r>
      <w:r w:rsidRPr="00E03E1D">
        <w:t>tük az értékelési kérdések megválaszolásához szükséges analitikai eszközöket. Ekkor történt meg</w:t>
      </w:r>
    </w:p>
    <w:p w:rsidR="00CB21E5" w:rsidRPr="00E03E1D" w:rsidRDefault="00CB21E5" w:rsidP="00CB21E5">
      <w:pPr>
        <w:pStyle w:val="ListParagraph1"/>
        <w:numPr>
          <w:ilvl w:val="0"/>
          <w:numId w:val="24"/>
        </w:numPr>
        <w:jc w:val="both"/>
      </w:pPr>
      <w:r w:rsidRPr="00E03E1D">
        <w:t xml:space="preserve">a </w:t>
      </w:r>
      <w:r w:rsidRPr="00E03E1D">
        <w:rPr>
          <w:b/>
        </w:rPr>
        <w:t>korábbi</w:t>
      </w:r>
      <w:r w:rsidRPr="00E03E1D">
        <w:t xml:space="preserve"> </w:t>
      </w:r>
      <w:r w:rsidRPr="00E03E1D">
        <w:rPr>
          <w:b/>
        </w:rPr>
        <w:t>értékelések</w:t>
      </w:r>
      <w:r w:rsidRPr="00E03E1D">
        <w:t xml:space="preserve"> </w:t>
      </w:r>
      <w:r w:rsidRPr="00E03E1D">
        <w:rPr>
          <w:b/>
        </w:rPr>
        <w:t>feldolgozása</w:t>
      </w:r>
      <w:r w:rsidRPr="00E03E1D">
        <w:t xml:space="preserve"> (ÚMVP ex-ante értékelése – I.1. feladat): ezek helytállóságát a relevancia-elemzés során vizsgáltuk;</w:t>
      </w:r>
    </w:p>
    <w:p w:rsidR="00CB21E5" w:rsidRPr="00E03E1D" w:rsidRDefault="00CB21E5" w:rsidP="00CB21E5">
      <w:pPr>
        <w:pStyle w:val="ListParagraph1"/>
        <w:numPr>
          <w:ilvl w:val="0"/>
          <w:numId w:val="24"/>
        </w:numPr>
        <w:jc w:val="both"/>
      </w:pPr>
      <w:r w:rsidRPr="00E03E1D">
        <w:t xml:space="preserve">intézkedésenként a </w:t>
      </w:r>
      <w:r w:rsidRPr="00E03E1D">
        <w:rPr>
          <w:b/>
        </w:rPr>
        <w:t>beavatkozási</w:t>
      </w:r>
      <w:r w:rsidRPr="00E03E1D">
        <w:t xml:space="preserve"> </w:t>
      </w:r>
      <w:r w:rsidRPr="00E03E1D">
        <w:rPr>
          <w:b/>
        </w:rPr>
        <w:t>logikák</w:t>
      </w:r>
      <w:r w:rsidRPr="00E03E1D">
        <w:t xml:space="preserve"> </w:t>
      </w:r>
      <w:r w:rsidRPr="00E03E1D">
        <w:rPr>
          <w:b/>
        </w:rPr>
        <w:t>azonosítása</w:t>
      </w:r>
      <w:r w:rsidRPr="00E03E1D">
        <w:t xml:space="preserve"> (I.2. feladat): szakértői műhelymunkák és a szakirodalom elemzése során meghatároztuk a beavatkozással megvalósítandó célokat, a beava</w:t>
      </w:r>
      <w:r w:rsidRPr="00E03E1D">
        <w:t>t</w:t>
      </w:r>
      <w:r w:rsidRPr="00E03E1D">
        <w:t xml:space="preserve">kozás elemi tevékenységeit, outputjait, eredményeit, valamint </w:t>
      </w:r>
      <w:proofErr w:type="gramStart"/>
      <w:r w:rsidRPr="00E03E1D">
        <w:t>hatásait</w:t>
      </w:r>
      <w:r w:rsidRPr="00E03E1D">
        <w:rPr>
          <w:rStyle w:val="FootnoteReference"/>
        </w:rPr>
        <w:footnoteReference w:id="7"/>
      </w:r>
      <w:r w:rsidRPr="00E03E1D">
        <w:t>,</w:t>
      </w:r>
      <w:proofErr w:type="gramEnd"/>
      <w:r w:rsidRPr="00E03E1D">
        <w:t xml:space="preserve"> továbbá a beavatkozás t</w:t>
      </w:r>
      <w:r w:rsidRPr="00E03E1D">
        <w:t>e</w:t>
      </w:r>
      <w:r w:rsidRPr="00E03E1D">
        <w:t xml:space="preserve">vékenységei által érintett </w:t>
      </w:r>
      <w:proofErr w:type="spellStart"/>
      <w:r w:rsidRPr="00E03E1D">
        <w:t>aktorokat</w:t>
      </w:r>
      <w:proofErr w:type="spellEnd"/>
      <w:r w:rsidRPr="00E03E1D">
        <w:rPr>
          <w:rStyle w:val="FootnoteReference"/>
        </w:rPr>
        <w:footnoteReference w:id="8"/>
      </w:r>
      <w:r w:rsidRPr="00E03E1D">
        <w:t>;</w:t>
      </w:r>
    </w:p>
    <w:p w:rsidR="00CB21E5" w:rsidRPr="00E03E1D" w:rsidRDefault="00CB21E5" w:rsidP="00CB21E5">
      <w:pPr>
        <w:pStyle w:val="ListParagraph1"/>
        <w:numPr>
          <w:ilvl w:val="0"/>
          <w:numId w:val="24"/>
        </w:numPr>
        <w:jc w:val="both"/>
      </w:pPr>
      <w:r w:rsidRPr="00E03E1D">
        <w:t xml:space="preserve">az értékelés </w:t>
      </w:r>
      <w:r w:rsidRPr="00E03E1D">
        <w:rPr>
          <w:b/>
        </w:rPr>
        <w:t>terjedelmének</w:t>
      </w:r>
      <w:r w:rsidRPr="00E03E1D">
        <w:t xml:space="preserve"> </w:t>
      </w:r>
      <w:r w:rsidRPr="00E03E1D">
        <w:rPr>
          <w:b/>
        </w:rPr>
        <w:t>meghatározása</w:t>
      </w:r>
      <w:r w:rsidRPr="00E03E1D">
        <w:t xml:space="preserve"> (I.3. feladat): az előkészítési szakasz terméke az Előz</w:t>
      </w:r>
      <w:r w:rsidRPr="00E03E1D">
        <w:t>e</w:t>
      </w:r>
      <w:r w:rsidRPr="00E03E1D">
        <w:t xml:space="preserve">tes Értékelő Jelentés volt, mely pontosan definiálta az értékelési kérdéseket, az értékelési folyamat </w:t>
      </w:r>
      <w:r w:rsidRPr="00E03E1D">
        <w:lastRenderedPageBreak/>
        <w:t>mérföldköveit és termékeit, az elvégzett elemzések mélységét, valamint részletesen meghatározta az értékelés terjedelmén kívül eső tevékenységeket is.</w:t>
      </w:r>
    </w:p>
    <w:p w:rsidR="00CB21E5" w:rsidRPr="00E03E1D" w:rsidRDefault="00CB21E5" w:rsidP="00CB21E5">
      <w:pPr>
        <w:pStyle w:val="ListParagraph1"/>
        <w:numPr>
          <w:ilvl w:val="0"/>
          <w:numId w:val="24"/>
        </w:numPr>
        <w:jc w:val="both"/>
      </w:pPr>
      <w:r w:rsidRPr="00E03E1D">
        <w:t xml:space="preserve">az elemzési </w:t>
      </w:r>
      <w:r w:rsidRPr="00E03E1D">
        <w:rPr>
          <w:b/>
        </w:rPr>
        <w:t>módszertanok</w:t>
      </w:r>
      <w:r w:rsidRPr="00E03E1D">
        <w:t xml:space="preserve"> és </w:t>
      </w:r>
      <w:r w:rsidRPr="00E03E1D">
        <w:rPr>
          <w:b/>
        </w:rPr>
        <w:t>adatforrások</w:t>
      </w:r>
      <w:r w:rsidRPr="00E03E1D">
        <w:t xml:space="preserve"> </w:t>
      </w:r>
      <w:r w:rsidRPr="00E03E1D">
        <w:rPr>
          <w:b/>
        </w:rPr>
        <w:t>meghatározása</w:t>
      </w:r>
      <w:r w:rsidRPr="00E03E1D">
        <w:t>, értékelhetőségi vizsgálat (I.4. feladat): a rendelkezésre álló (szekunder) adatforrások feltérképezését követően meghatároztuk az ezeket k</w:t>
      </w:r>
      <w:r w:rsidRPr="00E03E1D">
        <w:t>i</w:t>
      </w:r>
      <w:r w:rsidRPr="00E03E1D">
        <w:t>egészítő primer adatforrások körét (pl.: on-line kérdőíves felmérés, esettanulmányok, fókuszcsoport, Központi Értékelő Egység stb.).</w:t>
      </w:r>
    </w:p>
    <w:p w:rsidR="00CB21E5" w:rsidRPr="00E03E1D" w:rsidRDefault="00CB21E5" w:rsidP="00CB21E5">
      <w:pPr>
        <w:jc w:val="both"/>
      </w:pPr>
      <w:r w:rsidRPr="00E03E1D">
        <w:t>Az előkészítési szakasz az Előzetes Értékelő Jelentés összeállításával zárult, melynek megrendelő oldali e</w:t>
      </w:r>
      <w:r w:rsidRPr="00E03E1D">
        <w:t>l</w:t>
      </w:r>
      <w:r w:rsidRPr="00E03E1D">
        <w:t>fogadásával megkezdődött az értékelés második szakasza, az adatgyűjtés.</w:t>
      </w:r>
    </w:p>
    <w:p w:rsidR="00CB21E5" w:rsidRPr="00E03E1D" w:rsidRDefault="00CB21E5" w:rsidP="00E02425">
      <w:pPr>
        <w:pStyle w:val="HUNHeading3"/>
        <w:ind w:hanging="788"/>
      </w:pPr>
      <w:bookmarkStart w:id="13" w:name="_Ref279041631"/>
      <w:bookmarkStart w:id="14" w:name="_Ref279048849"/>
      <w:r w:rsidRPr="00E03E1D">
        <w:t>Megfigyelési (adatgyűjtési) szakasz</w:t>
      </w:r>
      <w:bookmarkEnd w:id="13"/>
      <w:bookmarkEnd w:id="14"/>
    </w:p>
    <w:p w:rsidR="00CB21E5" w:rsidRPr="00E03E1D" w:rsidRDefault="00CB21E5" w:rsidP="00CB21E5">
      <w:pPr>
        <w:jc w:val="both"/>
      </w:pPr>
      <w:r w:rsidRPr="00E03E1D">
        <w:t xml:space="preserve">A </w:t>
      </w:r>
      <w:r w:rsidRPr="00E03E1D">
        <w:rPr>
          <w:b/>
        </w:rPr>
        <w:t xml:space="preserve">megfigyelési </w:t>
      </w:r>
      <w:r w:rsidRPr="00E03E1D">
        <w:t xml:space="preserve">(adatgyűjtési) </w:t>
      </w:r>
      <w:r w:rsidRPr="00E03E1D">
        <w:rPr>
          <w:b/>
        </w:rPr>
        <w:t>szakasz</w:t>
      </w:r>
      <w:r w:rsidRPr="00E03E1D">
        <w:t xml:space="preserve"> első lépéseként visszaellenőriztük az előző szakaszban kialakított </w:t>
      </w:r>
      <w:r w:rsidRPr="00E03E1D">
        <w:rPr>
          <w:b/>
        </w:rPr>
        <w:t>b</w:t>
      </w:r>
      <w:r w:rsidRPr="00E03E1D">
        <w:rPr>
          <w:b/>
        </w:rPr>
        <w:t>e</w:t>
      </w:r>
      <w:r w:rsidRPr="00E03E1D">
        <w:rPr>
          <w:b/>
        </w:rPr>
        <w:t>avatkozási</w:t>
      </w:r>
      <w:r w:rsidRPr="00E03E1D">
        <w:t xml:space="preserve"> </w:t>
      </w:r>
      <w:r w:rsidRPr="00E03E1D">
        <w:rPr>
          <w:b/>
        </w:rPr>
        <w:t>logikákat</w:t>
      </w:r>
      <w:r w:rsidRPr="00E03E1D">
        <w:t xml:space="preserve"> (hatásmechanizmusokat) (II.1. </w:t>
      </w:r>
      <w:proofErr w:type="gramStart"/>
      <w:r w:rsidRPr="00E03E1D">
        <w:t>feladat</w:t>
      </w:r>
      <w:proofErr w:type="gramEnd"/>
      <w:r w:rsidRPr="00E03E1D">
        <w:t>) az intézményrendszer, illetve a kérelmezői o</w:t>
      </w:r>
      <w:r w:rsidRPr="00E03E1D">
        <w:t>l</w:t>
      </w:r>
      <w:r w:rsidRPr="00E03E1D">
        <w:t xml:space="preserve">dalról résztvevő szakemberek </w:t>
      </w:r>
      <w:r w:rsidRPr="00E03E1D">
        <w:rPr>
          <w:b/>
          <w:i/>
        </w:rPr>
        <w:t>tapasztalatainak összegyűjtésén</w:t>
      </w:r>
      <w:r w:rsidRPr="00E03E1D">
        <w:t xml:space="preserve"> keresztül. Ezt a feladatot jellemzően </w:t>
      </w:r>
      <w:proofErr w:type="spellStart"/>
      <w:r w:rsidRPr="00E03E1D">
        <w:t>félstrukturált</w:t>
      </w:r>
      <w:proofErr w:type="spellEnd"/>
      <w:r w:rsidRPr="00E03E1D">
        <w:t xml:space="preserve"> mélyinterjúk segítségével végeztük el, a következő főbb témakörök mentén:</w:t>
      </w:r>
    </w:p>
    <w:p w:rsidR="00CB21E5" w:rsidRPr="00E03E1D" w:rsidRDefault="00CB21E5" w:rsidP="00CB21E5">
      <w:pPr>
        <w:pStyle w:val="HUNNormal"/>
        <w:numPr>
          <w:ilvl w:val="0"/>
          <w:numId w:val="27"/>
        </w:numPr>
      </w:pPr>
      <w:r w:rsidRPr="00E03E1D">
        <w:t>A megvalósult projektek alapján milyen hatások várhatók?</w:t>
      </w:r>
    </w:p>
    <w:p w:rsidR="00CB21E5" w:rsidRPr="00E03E1D" w:rsidRDefault="00CB21E5" w:rsidP="00CB21E5">
      <w:pPr>
        <w:pStyle w:val="HUNNormal"/>
        <w:numPr>
          <w:ilvl w:val="0"/>
          <w:numId w:val="27"/>
        </w:numPr>
      </w:pPr>
      <w:r w:rsidRPr="00E03E1D">
        <w:t>Vannak-e olyan nem várt hatások, amelyek a beavatkozás várt hatásait csökkentik?</w:t>
      </w:r>
    </w:p>
    <w:p w:rsidR="00CB21E5" w:rsidRPr="00E03E1D" w:rsidRDefault="00CB21E5" w:rsidP="00CB21E5">
      <w:pPr>
        <w:pStyle w:val="HUNNormal"/>
        <w:numPr>
          <w:ilvl w:val="0"/>
          <w:numId w:val="27"/>
        </w:numPr>
      </w:pPr>
      <w:r w:rsidRPr="00E03E1D">
        <w:t>Vannak-e olyan nem várt hatások, amelyek a beavatkozás várt hatásait erősítik?</w:t>
      </w:r>
    </w:p>
    <w:p w:rsidR="00CB21E5" w:rsidRPr="00E03E1D" w:rsidRDefault="00CB21E5" w:rsidP="00CB21E5">
      <w:pPr>
        <w:pStyle w:val="HUNNormal"/>
        <w:numPr>
          <w:ilvl w:val="0"/>
          <w:numId w:val="27"/>
        </w:numPr>
      </w:pPr>
      <w:r w:rsidRPr="00E03E1D">
        <w:t>Akadályozta-e bármiben a lebonyolítás módja (a jogszabályi követelmények, az eljárásrend) a várt hatások elérését?</w:t>
      </w:r>
    </w:p>
    <w:p w:rsidR="00CB21E5" w:rsidRPr="00E03E1D" w:rsidRDefault="00CB21E5" w:rsidP="00CB21E5">
      <w:pPr>
        <w:pStyle w:val="HUNNormal"/>
        <w:numPr>
          <w:ilvl w:val="0"/>
          <w:numId w:val="27"/>
        </w:numPr>
      </w:pPr>
      <w:r w:rsidRPr="00E03E1D">
        <w:t>Milyen eljárásrendi megoldás lehet jelenleg alkalmas, és melyeken kellene változtatni?</w:t>
      </w:r>
    </w:p>
    <w:p w:rsidR="00CB21E5" w:rsidRPr="00E03E1D" w:rsidRDefault="00CB21E5" w:rsidP="00CB21E5">
      <w:pPr>
        <w:pStyle w:val="HUNNormal"/>
        <w:numPr>
          <w:ilvl w:val="0"/>
          <w:numId w:val="27"/>
        </w:numPr>
      </w:pPr>
      <w:r w:rsidRPr="00E03E1D">
        <w:t>Léteznek-e (és melyek ezek) olyan tényezők, amely a beavatkozás által elért eredmények fen</w:t>
      </w:r>
      <w:r w:rsidRPr="00E03E1D">
        <w:t>n</w:t>
      </w:r>
      <w:r w:rsidRPr="00E03E1D">
        <w:t>tarthatóságát kétségesé teszik?</w:t>
      </w:r>
    </w:p>
    <w:p w:rsidR="00CB21E5" w:rsidRPr="00E03E1D" w:rsidRDefault="00CB21E5" w:rsidP="00CB21E5">
      <w:pPr>
        <w:pStyle w:val="HUNNormal"/>
        <w:numPr>
          <w:ilvl w:val="0"/>
          <w:numId w:val="27"/>
        </w:numPr>
      </w:pPr>
      <w:r w:rsidRPr="00E03E1D">
        <w:t>Megvalósultak volna-e a fejlesztések a támogatás nélkül?</w:t>
      </w:r>
    </w:p>
    <w:p w:rsidR="00CB21E5" w:rsidRPr="00E03E1D" w:rsidRDefault="00CB21E5" w:rsidP="00CB21E5">
      <w:pPr>
        <w:jc w:val="both"/>
      </w:pPr>
    </w:p>
    <w:p w:rsidR="00CB21E5" w:rsidRPr="00E03E1D" w:rsidRDefault="00CB21E5" w:rsidP="00CB21E5">
      <w:pPr>
        <w:jc w:val="both"/>
      </w:pPr>
      <w:r w:rsidRPr="00E03E1D">
        <w:t>A begyűjtött tapasztalatok alapján – amennyiben ez szükséges volt – módosítottuk a beavatkozási logikákat. A visszaellenőrzést követően az elemzési szakaszban megtörtént továbbá</w:t>
      </w:r>
    </w:p>
    <w:p w:rsidR="00CB21E5" w:rsidRPr="00E03E1D" w:rsidRDefault="00CB21E5" w:rsidP="00CB21E5">
      <w:pPr>
        <w:pStyle w:val="ListParagraph1"/>
        <w:numPr>
          <w:ilvl w:val="0"/>
          <w:numId w:val="25"/>
        </w:numPr>
        <w:ind w:left="714" w:hanging="357"/>
        <w:jc w:val="both"/>
      </w:pPr>
      <w:r w:rsidRPr="00E03E1D">
        <w:t xml:space="preserve">a Program </w:t>
      </w:r>
      <w:r w:rsidRPr="00E03E1D">
        <w:rPr>
          <w:b/>
        </w:rPr>
        <w:t>output</w:t>
      </w:r>
      <w:r w:rsidRPr="00E03E1D">
        <w:t xml:space="preserve"> és </w:t>
      </w:r>
      <w:r w:rsidRPr="00E03E1D">
        <w:rPr>
          <w:b/>
        </w:rPr>
        <w:t>ráfordítás</w:t>
      </w:r>
      <w:r w:rsidRPr="00E03E1D">
        <w:t xml:space="preserve"> </w:t>
      </w:r>
      <w:r w:rsidRPr="00E03E1D">
        <w:rPr>
          <w:b/>
        </w:rPr>
        <w:t>adatainak</w:t>
      </w:r>
      <w:r w:rsidRPr="00E03E1D">
        <w:t xml:space="preserve"> </w:t>
      </w:r>
      <w:r w:rsidRPr="00E03E1D">
        <w:rPr>
          <w:b/>
        </w:rPr>
        <w:t>kigyűjtése</w:t>
      </w:r>
      <w:r w:rsidRPr="00E03E1D">
        <w:t>, strukturálása (II.2. feladat): az IIER jogcímek szerinti tételes adatainak (kérelmezők azonosító adatai, kötelezettségvállalási és kifizetési adatok stb.) statisztikai elemzése;</w:t>
      </w:r>
    </w:p>
    <w:p w:rsidR="00CB21E5" w:rsidRPr="00E03E1D" w:rsidRDefault="00CB21E5" w:rsidP="00CB21E5">
      <w:pPr>
        <w:pStyle w:val="ListParagraph1"/>
        <w:numPr>
          <w:ilvl w:val="0"/>
          <w:numId w:val="25"/>
        </w:numPr>
        <w:ind w:left="714" w:hanging="357"/>
        <w:jc w:val="both"/>
      </w:pPr>
      <w:r w:rsidRPr="00E03E1D">
        <w:t xml:space="preserve">az </w:t>
      </w:r>
      <w:r w:rsidRPr="00E03E1D">
        <w:rPr>
          <w:b/>
        </w:rPr>
        <w:t>előrehaladást</w:t>
      </w:r>
      <w:r w:rsidRPr="00E03E1D">
        <w:t xml:space="preserve"> jellemző adatok </w:t>
      </w:r>
      <w:r w:rsidRPr="00E03E1D">
        <w:rPr>
          <w:b/>
        </w:rPr>
        <w:t>kigyűjtése</w:t>
      </w:r>
      <w:r w:rsidRPr="00E03E1D">
        <w:t xml:space="preserve"> és </w:t>
      </w:r>
      <w:r w:rsidRPr="00E03E1D">
        <w:rPr>
          <w:b/>
        </w:rPr>
        <w:t>strukturálása</w:t>
      </w:r>
      <w:r w:rsidRPr="00E03E1D">
        <w:t xml:space="preserve"> (II.3. feladat): a benyújtott támogatási és kifizetési kérelmek átfutási ideje, az </w:t>
      </w:r>
      <w:proofErr w:type="spellStart"/>
      <w:r w:rsidRPr="00E03E1D">
        <w:t>IIER-ben</w:t>
      </w:r>
      <w:proofErr w:type="spellEnd"/>
      <w:r w:rsidRPr="00E03E1D">
        <w:t xml:space="preserve"> rögzített e-monitoring adatok stb. statisztikai ele</w:t>
      </w:r>
      <w:r w:rsidRPr="00E03E1D">
        <w:t>m</w:t>
      </w:r>
      <w:r w:rsidRPr="00E03E1D">
        <w:t>zése;</w:t>
      </w:r>
    </w:p>
    <w:p w:rsidR="00CB21E5" w:rsidRPr="00E03E1D" w:rsidRDefault="00CB21E5" w:rsidP="00CB21E5">
      <w:pPr>
        <w:pStyle w:val="ListParagraph1"/>
        <w:numPr>
          <w:ilvl w:val="0"/>
          <w:numId w:val="25"/>
        </w:numPr>
        <w:ind w:left="714" w:hanging="357"/>
        <w:jc w:val="both"/>
      </w:pPr>
      <w:r w:rsidRPr="00E03E1D">
        <w:t xml:space="preserve">a primer és szekunder </w:t>
      </w:r>
      <w:r w:rsidRPr="00E03E1D">
        <w:rPr>
          <w:b/>
        </w:rPr>
        <w:t>adatok</w:t>
      </w:r>
      <w:r w:rsidRPr="00E03E1D">
        <w:t xml:space="preserve"> </w:t>
      </w:r>
      <w:r w:rsidRPr="00E03E1D">
        <w:rPr>
          <w:b/>
        </w:rPr>
        <w:t>gyűjtése</w:t>
      </w:r>
      <w:r w:rsidRPr="00E03E1D">
        <w:t xml:space="preserve"> és </w:t>
      </w:r>
      <w:r w:rsidRPr="00E03E1D">
        <w:rPr>
          <w:b/>
        </w:rPr>
        <w:t>strukturálása</w:t>
      </w:r>
      <w:r w:rsidRPr="00E03E1D">
        <w:t xml:space="preserve"> (II.4. feladat).</w:t>
      </w:r>
    </w:p>
    <w:p w:rsidR="00CB21E5" w:rsidRPr="00E03E1D" w:rsidRDefault="00CB21E5" w:rsidP="00CB21E5">
      <w:pPr>
        <w:ind w:left="720"/>
        <w:jc w:val="both"/>
      </w:pPr>
      <w:r w:rsidRPr="00E03E1D">
        <w:rPr>
          <w:b/>
          <w:i/>
        </w:rPr>
        <w:t>Primer</w:t>
      </w:r>
      <w:r w:rsidRPr="00E03E1D">
        <w:t xml:space="preserve"> </w:t>
      </w:r>
      <w:r w:rsidRPr="00E03E1D">
        <w:rPr>
          <w:b/>
          <w:i/>
        </w:rPr>
        <w:t>adatforrásként</w:t>
      </w:r>
      <w:r w:rsidRPr="00E03E1D">
        <w:t xml:space="preserve"> a következőket használtuk az értékelés során:</w:t>
      </w:r>
    </w:p>
    <w:p w:rsidR="00CB21E5" w:rsidRPr="00E03E1D" w:rsidRDefault="00CB21E5" w:rsidP="00CB21E5">
      <w:pPr>
        <w:pStyle w:val="HUNNormal"/>
        <w:numPr>
          <w:ilvl w:val="0"/>
          <w:numId w:val="26"/>
        </w:numPr>
      </w:pPr>
      <w:proofErr w:type="spellStart"/>
      <w:r w:rsidRPr="00E03E1D">
        <w:t>félstrukturált</w:t>
      </w:r>
      <w:proofErr w:type="spellEnd"/>
      <w:r w:rsidRPr="00E03E1D">
        <w:t xml:space="preserve"> mélyinterjúk: VM és MVH jogcímfelelősök, </w:t>
      </w:r>
      <w:proofErr w:type="spellStart"/>
      <w:r w:rsidRPr="00E03E1D">
        <w:t>MgSzH</w:t>
      </w:r>
      <w:proofErr w:type="spellEnd"/>
      <w:r w:rsidRPr="00E03E1D">
        <w:t xml:space="preserve"> </w:t>
      </w:r>
      <w:r w:rsidR="00F73866">
        <w:t>munkatársak</w:t>
      </w:r>
      <w:r w:rsidRPr="00E03E1D">
        <w:t>, kedvezm</w:t>
      </w:r>
      <w:r w:rsidRPr="00E03E1D">
        <w:t>é</w:t>
      </w:r>
      <w:r w:rsidRPr="00E03E1D">
        <w:t>nyezettek, további szakmai szereplők részvételével;</w:t>
      </w:r>
    </w:p>
    <w:p w:rsidR="00CB21E5" w:rsidRPr="00E03E1D" w:rsidRDefault="00CB21E5" w:rsidP="00CB21E5">
      <w:pPr>
        <w:pStyle w:val="HUNNormal"/>
        <w:numPr>
          <w:ilvl w:val="0"/>
          <w:numId w:val="26"/>
        </w:numPr>
      </w:pPr>
      <w:r w:rsidRPr="00E03E1D">
        <w:t xml:space="preserve">fókuszcsoportos megbeszélések: falugazdászok, </w:t>
      </w:r>
      <w:proofErr w:type="spellStart"/>
      <w:r w:rsidRPr="00E03E1D">
        <w:t>HACS-ok</w:t>
      </w:r>
      <w:proofErr w:type="spellEnd"/>
      <w:r w:rsidRPr="00E03E1D">
        <w:t xml:space="preserve"> képviselői;</w:t>
      </w:r>
    </w:p>
    <w:p w:rsidR="00CB21E5" w:rsidRPr="00E03E1D" w:rsidRDefault="00CB21E5" w:rsidP="00CB21E5">
      <w:pPr>
        <w:pStyle w:val="HUNNormal"/>
        <w:numPr>
          <w:ilvl w:val="0"/>
          <w:numId w:val="26"/>
        </w:numPr>
      </w:pPr>
      <w:r w:rsidRPr="00E03E1D">
        <w:t xml:space="preserve">esettanulmányok a </w:t>
      </w:r>
      <w:proofErr w:type="spellStart"/>
      <w:r w:rsidRPr="00E03E1D">
        <w:t>HACS-ok</w:t>
      </w:r>
      <w:proofErr w:type="spellEnd"/>
      <w:r w:rsidRPr="00E03E1D">
        <w:t xml:space="preserve"> körében;</w:t>
      </w:r>
    </w:p>
    <w:p w:rsidR="00CB21E5" w:rsidRPr="00E03E1D" w:rsidRDefault="00CB21E5" w:rsidP="00CB21E5">
      <w:pPr>
        <w:pStyle w:val="HUNNormal"/>
        <w:numPr>
          <w:ilvl w:val="0"/>
          <w:numId w:val="26"/>
        </w:numPr>
      </w:pPr>
      <w:r w:rsidRPr="00E03E1D">
        <w:lastRenderedPageBreak/>
        <w:t xml:space="preserve">kérdőíves felmérés: on-line kérdőívek a kedvezményezettek részvételével, valamint Excel formátumú ívek a </w:t>
      </w:r>
      <w:proofErr w:type="spellStart"/>
      <w:r w:rsidRPr="00E03E1D">
        <w:t>HACS-ok</w:t>
      </w:r>
      <w:proofErr w:type="spellEnd"/>
      <w:r w:rsidRPr="00E03E1D">
        <w:t>, Nemzeti Park Igazgatóságok részvételével;</w:t>
      </w:r>
    </w:p>
    <w:p w:rsidR="00CB21E5" w:rsidRPr="00E03E1D" w:rsidRDefault="00CB21E5" w:rsidP="00CB21E5">
      <w:pPr>
        <w:pStyle w:val="HUNNormal"/>
        <w:numPr>
          <w:ilvl w:val="0"/>
          <w:numId w:val="26"/>
        </w:numPr>
      </w:pPr>
      <w:r w:rsidRPr="00E03E1D">
        <w:t>telefonos lekérdezés a kedvezményezettek részvételével.</w:t>
      </w:r>
    </w:p>
    <w:p w:rsidR="00CB21E5" w:rsidRPr="00E03E1D" w:rsidRDefault="00CB21E5" w:rsidP="00CB21E5">
      <w:pPr>
        <w:pStyle w:val="HUNNormal"/>
        <w:numPr>
          <w:ilvl w:val="0"/>
          <w:numId w:val="26"/>
        </w:numPr>
      </w:pPr>
      <w:r w:rsidRPr="00E03E1D">
        <w:t xml:space="preserve">statisztikai adatelemzés: IIER, MePAR, FADN, ESZIR, MÉTA, MMM, KSH, ÁFSZ, APEH, EMIR adatok, OPTEN Mérlegtár mérleg és </w:t>
      </w:r>
      <w:proofErr w:type="spellStart"/>
      <w:r w:rsidRPr="00E03E1D">
        <w:t>eredménykimutatás</w:t>
      </w:r>
      <w:proofErr w:type="spellEnd"/>
      <w:r w:rsidRPr="00E03E1D">
        <w:t xml:space="preserve"> adatainak felhasználásával;</w:t>
      </w:r>
    </w:p>
    <w:p w:rsidR="00CB21E5" w:rsidRPr="00E03E1D" w:rsidRDefault="00CB21E5" w:rsidP="00CB21E5">
      <w:pPr>
        <w:pStyle w:val="HUNNormal"/>
        <w:numPr>
          <w:ilvl w:val="0"/>
          <w:numId w:val="26"/>
        </w:numPr>
      </w:pPr>
      <w:proofErr w:type="spellStart"/>
      <w:r w:rsidRPr="00E03E1D">
        <w:t>ökonometriai</w:t>
      </w:r>
      <w:proofErr w:type="spellEnd"/>
      <w:r w:rsidRPr="00E03E1D">
        <w:t xml:space="preserve"> elemzés: IIER, FADN adatai, OPTEN Mérlegtár mérleg és </w:t>
      </w:r>
      <w:proofErr w:type="spellStart"/>
      <w:r w:rsidRPr="00E03E1D">
        <w:t>eredménykimutatás</w:t>
      </w:r>
      <w:proofErr w:type="spellEnd"/>
      <w:r w:rsidRPr="00E03E1D">
        <w:t xml:space="preserve"> adatainak felhasználásával;</w:t>
      </w:r>
    </w:p>
    <w:p w:rsidR="00CB21E5" w:rsidRPr="00E03E1D" w:rsidRDefault="00CB21E5" w:rsidP="00CB21E5">
      <w:pPr>
        <w:ind w:left="720"/>
        <w:jc w:val="both"/>
      </w:pPr>
      <w:r w:rsidRPr="00E03E1D">
        <w:rPr>
          <w:b/>
          <w:i/>
        </w:rPr>
        <w:t>Szekunder adatforrásként</w:t>
      </w:r>
      <w:r w:rsidRPr="00E03E1D">
        <w:t xml:space="preserve"> a következőket használtuk fel az értékelés során:</w:t>
      </w:r>
    </w:p>
    <w:p w:rsidR="00CB21E5" w:rsidRPr="00E03E1D" w:rsidRDefault="00CB21E5" w:rsidP="00CB21E5">
      <w:pPr>
        <w:pStyle w:val="HUNNormal"/>
        <w:numPr>
          <w:ilvl w:val="0"/>
          <w:numId w:val="26"/>
        </w:numPr>
      </w:pPr>
      <w:r w:rsidRPr="00E03E1D">
        <w:t>szakirodalom elemzése;</w:t>
      </w:r>
    </w:p>
    <w:p w:rsidR="00CB21E5" w:rsidRPr="00E03E1D" w:rsidRDefault="00CB21E5" w:rsidP="00CB21E5">
      <w:pPr>
        <w:pStyle w:val="HUNNormal"/>
        <w:numPr>
          <w:ilvl w:val="0"/>
          <w:numId w:val="26"/>
        </w:numPr>
      </w:pPr>
      <w:r w:rsidRPr="00E03E1D">
        <w:t>korábbi értékelések feldolgozása;</w:t>
      </w:r>
    </w:p>
    <w:p w:rsidR="00CB21E5" w:rsidRPr="00E03E1D" w:rsidRDefault="00CB21E5" w:rsidP="00CB21E5">
      <w:pPr>
        <w:pStyle w:val="HUNNormal"/>
        <w:numPr>
          <w:ilvl w:val="0"/>
          <w:numId w:val="26"/>
        </w:numPr>
      </w:pPr>
      <w:r w:rsidRPr="00E03E1D">
        <w:t>jogszabályok elemzése;</w:t>
      </w:r>
    </w:p>
    <w:p w:rsidR="00CB21E5" w:rsidRPr="00E03E1D" w:rsidRDefault="00CB21E5" w:rsidP="00CB21E5">
      <w:pPr>
        <w:ind w:left="720"/>
        <w:jc w:val="both"/>
      </w:pPr>
      <w:r w:rsidRPr="00E03E1D">
        <w:t xml:space="preserve">A primer és szekunder adatforrások felhasználását a CMEF értékelési kérdések megválaszolásához, a </w:t>
      </w:r>
      <w:r w:rsidR="00FA509B">
        <w:t>4</w:t>
      </w:r>
      <w:r w:rsidRPr="00E03E1D">
        <w:t>.2. sz. melléklet mutatja be részletesen. Az adatgyűjtési szakaszban végeztük el az Ajánlati D</w:t>
      </w:r>
      <w:r w:rsidRPr="00E03E1D">
        <w:t>o</w:t>
      </w:r>
      <w:r w:rsidRPr="00E03E1D">
        <w:t>kumentációban kért három leíró jellegű indikátor elsődleges adatgyűjtését, valamint az intézmén</w:t>
      </w:r>
      <w:r w:rsidRPr="00E03E1D">
        <w:t>y</w:t>
      </w:r>
      <w:r w:rsidRPr="00E03E1D">
        <w:t>értékeléshez szükséges adatok gyűjtését is.</w:t>
      </w:r>
    </w:p>
    <w:p w:rsidR="00CB21E5" w:rsidRPr="00E03E1D" w:rsidRDefault="00CB21E5" w:rsidP="00CB21E5">
      <w:pPr>
        <w:jc w:val="both"/>
      </w:pPr>
      <w:r w:rsidRPr="00E03E1D">
        <w:t xml:space="preserve">Minden esetben elvégeztük a kapott adatok konzisztenciájának, megbízhatóságának </w:t>
      </w:r>
      <w:proofErr w:type="gramStart"/>
      <w:r w:rsidRPr="00E03E1D">
        <w:t>vizsgálatát</w:t>
      </w:r>
      <w:proofErr w:type="gramEnd"/>
      <w:r w:rsidRPr="00E03E1D">
        <w:t xml:space="preserve"> és ha szü</w:t>
      </w:r>
      <w:r w:rsidRPr="00E03E1D">
        <w:t>k</w:t>
      </w:r>
      <w:r w:rsidRPr="00E03E1D">
        <w:t>ségessé vált egyeztettünk az adatgazdával a felmerült problémákról. Az adatgyűjtés reprodukálhatósága érdekében az adatok prezentálásakor a zárójelentésben jellemzően lábjegyzetként dokumentáltuk az ad</w:t>
      </w:r>
      <w:r w:rsidRPr="00E03E1D">
        <w:t>a</w:t>
      </w:r>
      <w:r w:rsidRPr="00E03E1D">
        <w:t>tok forrását is.</w:t>
      </w:r>
    </w:p>
    <w:p w:rsidR="00CB21E5" w:rsidRPr="00E03E1D" w:rsidRDefault="00CB21E5" w:rsidP="00CB21E5">
      <w:pPr>
        <w:jc w:val="both"/>
      </w:pPr>
      <w:r w:rsidRPr="00E03E1D">
        <w:t xml:space="preserve">Az értékeléshez szükséges adatok beérkezését követően kezdődött el az </w:t>
      </w:r>
      <w:r w:rsidRPr="00E03E1D">
        <w:rPr>
          <w:b/>
        </w:rPr>
        <w:t>elemzési szakasz</w:t>
      </w:r>
      <w:r w:rsidRPr="00E03E1D">
        <w:t>.</w:t>
      </w:r>
    </w:p>
    <w:p w:rsidR="00CB21E5" w:rsidRPr="00E03E1D" w:rsidRDefault="00CB21E5" w:rsidP="00E02425">
      <w:pPr>
        <w:pStyle w:val="HUNHeading3"/>
        <w:ind w:hanging="788"/>
      </w:pPr>
      <w:bookmarkStart w:id="15" w:name="_Ref279048855"/>
      <w:r w:rsidRPr="00E03E1D">
        <w:t>Elemzési szakasz</w:t>
      </w:r>
      <w:bookmarkEnd w:id="15"/>
    </w:p>
    <w:p w:rsidR="00CB21E5" w:rsidRPr="00E03E1D" w:rsidRDefault="00CB21E5" w:rsidP="00CB21E5">
      <w:pPr>
        <w:jc w:val="both"/>
      </w:pPr>
      <w:r w:rsidRPr="00E03E1D">
        <w:t xml:space="preserve">Az </w:t>
      </w:r>
      <w:r w:rsidRPr="00E03E1D">
        <w:rPr>
          <w:b/>
        </w:rPr>
        <w:t>elemzési szakaszban</w:t>
      </w:r>
      <w:r w:rsidRPr="00E03E1D">
        <w:t xml:space="preserve"> történt meg valamennyi intézkedésre lebontva a célkitűzések elérésének vizsgálata, az eredmények és hatások kimutatására rendelkezésre álló adatok és információk feldolgozása és elemz</w:t>
      </w:r>
      <w:r w:rsidRPr="00E03E1D">
        <w:t>é</w:t>
      </w:r>
      <w:r w:rsidRPr="00E03E1D">
        <w:t>se. A konkrét elemzési módszereket tengelyenként mutatjuk be részletesen. Ebben a fejezetben mindössze az elemzések típusait, jellegét ismertetjük.</w:t>
      </w:r>
    </w:p>
    <w:p w:rsidR="00CB21E5" w:rsidRPr="00E03E1D" w:rsidRDefault="00CB21E5" w:rsidP="00CB21E5">
      <w:pPr>
        <w:jc w:val="both"/>
      </w:pPr>
      <w:r w:rsidRPr="00E03E1D">
        <w:t>Az elemzési szakaszban megtörtént</w:t>
      </w:r>
    </w:p>
    <w:p w:rsidR="00CB21E5" w:rsidRPr="00E03E1D" w:rsidRDefault="00CB21E5" w:rsidP="00CB21E5">
      <w:pPr>
        <w:pStyle w:val="ListParagraph1"/>
        <w:numPr>
          <w:ilvl w:val="0"/>
          <w:numId w:val="25"/>
        </w:numPr>
        <w:ind w:left="714" w:hanging="357"/>
        <w:jc w:val="both"/>
      </w:pPr>
      <w:r w:rsidRPr="00E03E1D">
        <w:t xml:space="preserve">a </w:t>
      </w:r>
      <w:r w:rsidRPr="00E03E1D">
        <w:rPr>
          <w:b/>
        </w:rPr>
        <w:t>szakirodalom</w:t>
      </w:r>
      <w:r w:rsidRPr="00E03E1D">
        <w:t xml:space="preserve"> </w:t>
      </w:r>
      <w:r w:rsidRPr="00E03E1D">
        <w:rPr>
          <w:b/>
        </w:rPr>
        <w:t>elemzése</w:t>
      </w:r>
      <w:r w:rsidRPr="00E03E1D">
        <w:t xml:space="preserve">: az elemzés fókuszában az előkészítési szakaszban azonosított </w:t>
      </w:r>
      <w:proofErr w:type="spellStart"/>
      <w:r w:rsidRPr="00E03E1D">
        <w:t>aktorok</w:t>
      </w:r>
      <w:proofErr w:type="spellEnd"/>
      <w:r w:rsidRPr="00E03E1D">
        <w:t xml:space="preserve"> álltak, továbbá olyan alternatív beavatkozási módszerek feltérképezése (pl.: ERFA, ESZA alapokból finanszírozott támogatások eljárásrendje), melyek alapul szolgáltak a Program összehasonlító ele</w:t>
      </w:r>
      <w:r w:rsidRPr="00E03E1D">
        <w:t>m</w:t>
      </w:r>
      <w:r w:rsidRPr="00E03E1D">
        <w:t>zéséhez;</w:t>
      </w:r>
    </w:p>
    <w:p w:rsidR="00CB21E5" w:rsidRPr="00E03E1D" w:rsidRDefault="00CB21E5" w:rsidP="00CB21E5">
      <w:pPr>
        <w:pStyle w:val="ListParagraph1"/>
        <w:numPr>
          <w:ilvl w:val="0"/>
          <w:numId w:val="25"/>
        </w:numPr>
        <w:ind w:left="714" w:hanging="357"/>
        <w:jc w:val="both"/>
      </w:pPr>
      <w:r w:rsidRPr="00E03E1D">
        <w:t xml:space="preserve"> az </w:t>
      </w:r>
      <w:proofErr w:type="spellStart"/>
      <w:r w:rsidRPr="00E03E1D">
        <w:t>aktorokra</w:t>
      </w:r>
      <w:proofErr w:type="spellEnd"/>
      <w:r w:rsidRPr="00E03E1D">
        <w:t xml:space="preserve"> vonatkozó </w:t>
      </w:r>
      <w:r w:rsidRPr="00E03E1D">
        <w:rPr>
          <w:b/>
        </w:rPr>
        <w:t>trendelemzés</w:t>
      </w:r>
      <w:r w:rsidRPr="00E03E1D">
        <w:t>: az elemzés eredményeit az Előrehaladási Jelentésben á</w:t>
      </w:r>
      <w:r w:rsidRPr="00E03E1D">
        <w:t>t</w:t>
      </w:r>
      <w:r w:rsidRPr="00E03E1D">
        <w:t>adott relevancia-elemzésben, valamint az Értékelési Zárójelentésben a Stratégiai Értékeléseknél, i</w:t>
      </w:r>
      <w:r w:rsidRPr="00E03E1D">
        <w:t>l</w:t>
      </w:r>
      <w:r w:rsidRPr="00E03E1D">
        <w:t>letve a következtetések megfogalmazásánál használtuk fel;</w:t>
      </w:r>
    </w:p>
    <w:p w:rsidR="00CB21E5" w:rsidRPr="00E03E1D" w:rsidRDefault="00CB21E5" w:rsidP="00CB21E5">
      <w:pPr>
        <w:pStyle w:val="ListParagraph1"/>
        <w:numPr>
          <w:ilvl w:val="0"/>
          <w:numId w:val="25"/>
        </w:numPr>
        <w:ind w:left="714" w:hanging="357"/>
        <w:jc w:val="both"/>
      </w:pPr>
      <w:r w:rsidRPr="00E03E1D">
        <w:t xml:space="preserve">a </w:t>
      </w:r>
      <w:r w:rsidRPr="00E03E1D">
        <w:rPr>
          <w:b/>
        </w:rPr>
        <w:t>relevancia</w:t>
      </w:r>
      <w:r w:rsidRPr="00E03E1D">
        <w:t xml:space="preserve">, </w:t>
      </w:r>
      <w:r w:rsidRPr="00E03E1D">
        <w:rPr>
          <w:b/>
        </w:rPr>
        <w:t>koherencia</w:t>
      </w:r>
      <w:r w:rsidRPr="00E03E1D">
        <w:t xml:space="preserve"> </w:t>
      </w:r>
      <w:r w:rsidRPr="00E03E1D">
        <w:rPr>
          <w:b/>
        </w:rPr>
        <w:t>vizsgálata</w:t>
      </w:r>
      <w:r w:rsidRPr="00E03E1D">
        <w:t>: a „</w:t>
      </w:r>
      <w:proofErr w:type="spellStart"/>
      <w:r w:rsidRPr="00E03E1D">
        <w:t>bottom-up</w:t>
      </w:r>
      <w:proofErr w:type="spellEnd"/>
      <w:r w:rsidRPr="00E03E1D">
        <w:t>” programértékelés során, a trendelemzés ere</w:t>
      </w:r>
      <w:r w:rsidRPr="00E03E1D">
        <w:t>d</w:t>
      </w:r>
      <w:r w:rsidRPr="00E03E1D">
        <w:t>ményei, valamint a beavatkozási logikák alapján került sor a vizsgálatra. A Zárójelentésben csak összefoglalóan bemutatott elemzés célja annak megállapítása volt, hogy mennyire releváns az adott beavatkozás a tényleges hatásai alapján, vagyis:</w:t>
      </w:r>
    </w:p>
    <w:p w:rsidR="00CB21E5" w:rsidRPr="00E03E1D" w:rsidRDefault="00CB21E5" w:rsidP="00CB21E5">
      <w:pPr>
        <w:pStyle w:val="HUNNormal"/>
        <w:numPr>
          <w:ilvl w:val="0"/>
          <w:numId w:val="26"/>
        </w:numPr>
      </w:pPr>
      <w:r w:rsidRPr="00E03E1D">
        <w:t>A beavatkozás által előírt tevékenységek, követelmények alkalmasak-e a kívánt célok e</w:t>
      </w:r>
      <w:r w:rsidRPr="00E03E1D">
        <w:t>l</w:t>
      </w:r>
      <w:r w:rsidRPr="00E03E1D">
        <w:t>érésére?</w:t>
      </w:r>
    </w:p>
    <w:p w:rsidR="00CB21E5" w:rsidRPr="00E03E1D" w:rsidRDefault="00CB21E5" w:rsidP="00CB21E5">
      <w:pPr>
        <w:pStyle w:val="HUNNormal"/>
        <w:numPr>
          <w:ilvl w:val="0"/>
          <w:numId w:val="26"/>
        </w:numPr>
      </w:pPr>
      <w:r w:rsidRPr="00E03E1D">
        <w:lastRenderedPageBreak/>
        <w:t>A beavatkozást jellemző indikátorok aktuális értékei időarányos előrehaladást mutatnak?</w:t>
      </w:r>
    </w:p>
    <w:p w:rsidR="00CB21E5" w:rsidRPr="00E03E1D" w:rsidRDefault="00CB21E5" w:rsidP="00CB21E5">
      <w:pPr>
        <w:pStyle w:val="HUNNormal"/>
        <w:numPr>
          <w:ilvl w:val="0"/>
          <w:numId w:val="26"/>
        </w:numPr>
      </w:pPr>
      <w:r w:rsidRPr="00E03E1D">
        <w:t>A beavatkozás kiválasztási, lebonyolításai eljárásrendje alkalmas-e a kívánt célok elérés</w:t>
      </w:r>
      <w:r w:rsidRPr="00E03E1D">
        <w:t>é</w:t>
      </w:r>
      <w:r w:rsidRPr="00E03E1D">
        <w:t>re?</w:t>
      </w:r>
    </w:p>
    <w:p w:rsidR="00CB21E5" w:rsidRPr="00E03E1D" w:rsidRDefault="00CB21E5" w:rsidP="00CB21E5">
      <w:pPr>
        <w:pStyle w:val="HUNNormal"/>
        <w:numPr>
          <w:ilvl w:val="0"/>
          <w:numId w:val="26"/>
        </w:numPr>
      </w:pPr>
      <w:r w:rsidRPr="00E03E1D">
        <w:t>A beavatkozásra allokált forrás releváns-e az igény kezelésére?</w:t>
      </w:r>
    </w:p>
    <w:p w:rsidR="00CB21E5" w:rsidRPr="00E03E1D" w:rsidRDefault="00CB21E5" w:rsidP="00CB21E5">
      <w:pPr>
        <w:pStyle w:val="HUNNormal"/>
        <w:numPr>
          <w:ilvl w:val="0"/>
          <w:numId w:val="26"/>
        </w:numPr>
      </w:pPr>
      <w:r w:rsidRPr="00E03E1D">
        <w:t>A beavatkozás kapcsán támogatott fejlesztések összetétele (támogatottak köre, területi megoszlása stb.) alkalmas-e a kívánt célok elérésére?</w:t>
      </w:r>
    </w:p>
    <w:p w:rsidR="00CB21E5" w:rsidRPr="00E03E1D" w:rsidRDefault="00CB21E5" w:rsidP="00CB21E5">
      <w:pPr>
        <w:pStyle w:val="HUNNormal"/>
        <w:numPr>
          <w:ilvl w:val="0"/>
          <w:numId w:val="26"/>
        </w:numPr>
      </w:pPr>
      <w:r w:rsidRPr="00E03E1D">
        <w:t>Van-e olyan egyéb feltárt probléma, amely a kívánt célok elérését gátolja?</w:t>
      </w:r>
    </w:p>
    <w:p w:rsidR="00CB21E5" w:rsidRPr="00E03E1D" w:rsidRDefault="00CB21E5" w:rsidP="00CB21E5">
      <w:pPr>
        <w:pStyle w:val="HUNNormal"/>
        <w:numPr>
          <w:ilvl w:val="0"/>
          <w:numId w:val="26"/>
        </w:numPr>
      </w:pPr>
      <w:r w:rsidRPr="00E03E1D">
        <w:t>Merült-e fel az ÚMVP tervezése (2006) óta olyan többlet információ (tudományos ere</w:t>
      </w:r>
      <w:r w:rsidRPr="00E03E1D">
        <w:t>d</w:t>
      </w:r>
      <w:r w:rsidRPr="00E03E1D">
        <w:t>mény, új jogszabály, stb.) amely megkérdőjelezi a beavatkozás relevanciáját?</w:t>
      </w:r>
    </w:p>
    <w:p w:rsidR="00CB21E5" w:rsidRPr="00E03E1D" w:rsidRDefault="00CB21E5" w:rsidP="00CB21E5">
      <w:pPr>
        <w:pStyle w:val="ListParagraph1"/>
        <w:numPr>
          <w:ilvl w:val="0"/>
          <w:numId w:val="25"/>
        </w:numPr>
        <w:ind w:left="714" w:hanging="357"/>
        <w:jc w:val="both"/>
      </w:pPr>
      <w:r w:rsidRPr="00E03E1D">
        <w:t xml:space="preserve">a </w:t>
      </w:r>
      <w:r w:rsidRPr="00E03E1D">
        <w:rPr>
          <w:b/>
        </w:rPr>
        <w:t>hatékonyság</w:t>
      </w:r>
      <w:r w:rsidRPr="00E03E1D">
        <w:t xml:space="preserve"> </w:t>
      </w:r>
      <w:r w:rsidRPr="00E03E1D">
        <w:rPr>
          <w:b/>
        </w:rPr>
        <w:t>vizsgálata</w:t>
      </w:r>
      <w:r w:rsidRPr="00E03E1D">
        <w:t>: a vizsgálatot elsősorban az intézményértékelés és a „</w:t>
      </w:r>
      <w:proofErr w:type="spellStart"/>
      <w:r w:rsidRPr="00E03E1D">
        <w:t>bottom-up</w:t>
      </w:r>
      <w:proofErr w:type="spellEnd"/>
      <w:r w:rsidRPr="00E03E1D">
        <w:t>” pro</w:t>
      </w:r>
      <w:r w:rsidRPr="00E03E1D">
        <w:t>g</w:t>
      </w:r>
      <w:r w:rsidRPr="00E03E1D">
        <w:t>ramértékelés során végeztük el. Fő célja az volt, hogy feltérképezzük, milyen ráfordításokkal, erőfo</w:t>
      </w:r>
      <w:r w:rsidRPr="00E03E1D">
        <w:t>r</w:t>
      </w:r>
      <w:r w:rsidRPr="00E03E1D">
        <w:t xml:space="preserve">rásokkal sikerült elérni a kitűzött célokat, illetve a választott megoldások (pl.: eljárásrend) mennyire voltak alkalmasak a kitűzött célok elérésére. </w:t>
      </w:r>
    </w:p>
    <w:p w:rsidR="00CB21E5" w:rsidRPr="00E03E1D" w:rsidRDefault="00CB21E5" w:rsidP="00CB21E5">
      <w:pPr>
        <w:pStyle w:val="ListParagraph1"/>
        <w:numPr>
          <w:ilvl w:val="0"/>
          <w:numId w:val="25"/>
        </w:numPr>
        <w:ind w:left="714" w:hanging="357"/>
        <w:jc w:val="both"/>
      </w:pPr>
      <w:r w:rsidRPr="00E03E1D">
        <w:t xml:space="preserve">a </w:t>
      </w:r>
      <w:r w:rsidRPr="00E03E1D">
        <w:rPr>
          <w:b/>
        </w:rPr>
        <w:t>hatásosság</w:t>
      </w:r>
      <w:r w:rsidRPr="00E03E1D">
        <w:t xml:space="preserve"> </w:t>
      </w:r>
      <w:r w:rsidRPr="00E03E1D">
        <w:rPr>
          <w:b/>
        </w:rPr>
        <w:t>vizsgálata:</w:t>
      </w:r>
      <w:r w:rsidRPr="00E03E1D">
        <w:t xml:space="preserve"> a „</w:t>
      </w:r>
      <w:proofErr w:type="spellStart"/>
      <w:r w:rsidRPr="00E03E1D">
        <w:t>bottom-up</w:t>
      </w:r>
      <w:proofErr w:type="spellEnd"/>
      <w:r w:rsidRPr="00E03E1D">
        <w:t xml:space="preserve">” programértékelés során, leíró statisztikai módszerekkel és </w:t>
      </w:r>
      <w:proofErr w:type="spellStart"/>
      <w:r w:rsidRPr="00E03E1D">
        <w:t>ökonometriai</w:t>
      </w:r>
      <w:proofErr w:type="spellEnd"/>
      <w:r w:rsidRPr="00E03E1D">
        <w:t xml:space="preserve"> modellezéssel, térinformatikai elemzésekkel, kvalitatív módszerekkel vizsgáltuk az i</w:t>
      </w:r>
      <w:r w:rsidRPr="00E03E1D">
        <w:t>n</w:t>
      </w:r>
      <w:r w:rsidRPr="00E03E1D">
        <w:t>tézkedések már mérhető hatásait.</w:t>
      </w:r>
    </w:p>
    <w:p w:rsidR="00CB21E5" w:rsidRPr="00E03E1D" w:rsidRDefault="00CB21E5" w:rsidP="00CB21E5">
      <w:pPr>
        <w:pStyle w:val="ListParagraph1"/>
        <w:numPr>
          <w:ilvl w:val="0"/>
          <w:numId w:val="25"/>
        </w:numPr>
        <w:ind w:left="714" w:hanging="357"/>
        <w:jc w:val="both"/>
      </w:pPr>
      <w:r w:rsidRPr="00E03E1D">
        <w:t>a hatások előrejelzése (</w:t>
      </w:r>
      <w:r w:rsidRPr="00E03E1D">
        <w:rPr>
          <w:b/>
        </w:rPr>
        <w:t>potenciálvizsgálat</w:t>
      </w:r>
      <w:r w:rsidRPr="00E03E1D">
        <w:t xml:space="preserve">) mivel a </w:t>
      </w:r>
      <w:proofErr w:type="spellStart"/>
      <w:r w:rsidRPr="00E03E1D">
        <w:t>mid-term</w:t>
      </w:r>
      <w:proofErr w:type="spellEnd"/>
      <w:r w:rsidRPr="00E03E1D">
        <w:t xml:space="preserve"> értékelés időbeli ütemezése a hatáso</w:t>
      </w:r>
      <w:r w:rsidRPr="00E03E1D">
        <w:t>s</w:t>
      </w:r>
      <w:r w:rsidRPr="00E03E1D">
        <w:t>ság vizsgálatát még meglehetősen korlátozott mértékben teszi lehetővé, fontosnak tartottuk a v</w:t>
      </w:r>
      <w:r w:rsidRPr="00E03E1D">
        <w:t>é</w:t>
      </w:r>
      <w:r w:rsidRPr="00E03E1D">
        <w:t>lelmezhető hatások becslését. A „</w:t>
      </w:r>
      <w:proofErr w:type="spellStart"/>
      <w:r w:rsidRPr="00E03E1D">
        <w:t>bottom-up</w:t>
      </w:r>
      <w:proofErr w:type="spellEnd"/>
      <w:r w:rsidRPr="00E03E1D">
        <w:t>” programértékelés során, leíró statisztikai eszközökkel, térinformatikai elemzésekkel vizsgáltuk a várható hatásokat, illetve hatáspotenciálokat.</w:t>
      </w:r>
    </w:p>
    <w:p w:rsidR="00CB21E5" w:rsidRPr="00E03E1D" w:rsidRDefault="00CB21E5" w:rsidP="00CB21E5">
      <w:pPr>
        <w:pStyle w:val="ListParagraph1"/>
        <w:numPr>
          <w:ilvl w:val="0"/>
          <w:numId w:val="25"/>
        </w:numPr>
        <w:ind w:left="714" w:hanging="357"/>
        <w:jc w:val="both"/>
      </w:pPr>
      <w:r w:rsidRPr="00E03E1D">
        <w:t xml:space="preserve">a </w:t>
      </w:r>
      <w:r w:rsidRPr="00E03E1D">
        <w:rPr>
          <w:b/>
        </w:rPr>
        <w:t>fenntarthatóság</w:t>
      </w:r>
      <w:r w:rsidRPr="00E03E1D">
        <w:t xml:space="preserve"> </w:t>
      </w:r>
      <w:r w:rsidRPr="00E03E1D">
        <w:rPr>
          <w:b/>
        </w:rPr>
        <w:t>vizsgálata:</w:t>
      </w:r>
      <w:r w:rsidRPr="00E03E1D">
        <w:t xml:space="preserve"> a vizsgálat alapvetően mind a programértékelést, mind az intézmén</w:t>
      </w:r>
      <w:r w:rsidRPr="00E03E1D">
        <w:t>y</w:t>
      </w:r>
      <w:r w:rsidRPr="00E03E1D">
        <w:t>értékelést érintette. A fenntarthatóságot komplex módon félidei értékelésnél még korai vizsgálni, h</w:t>
      </w:r>
      <w:r w:rsidRPr="00E03E1D">
        <w:t>i</w:t>
      </w:r>
      <w:r w:rsidRPr="00E03E1D">
        <w:t>szen a projektek többsége még a megvalósítás szakaszában van. Ugyanakkor már érdemes a fen</w:t>
      </w:r>
      <w:r w:rsidRPr="00E03E1D">
        <w:t>n</w:t>
      </w:r>
      <w:r w:rsidRPr="00E03E1D">
        <w:t xml:space="preserve">tarthatóság értékelésének szempontjait külön-külön megvizsgálni annak érdekében, hogy a már most beazonosítható fenntarthatósági anomáliák előre jelezhetőek legyenek. Ennek érdekében a hatás, illetve potenciálvizsgálatok során elemeztük a fenntarthatóság különböző aspektusait, mint például hatás a vízminőségre, a talajminőségre, a </w:t>
      </w:r>
      <w:proofErr w:type="spellStart"/>
      <w:r w:rsidRPr="00E03E1D">
        <w:t>biodiverzításra</w:t>
      </w:r>
      <w:proofErr w:type="spellEnd"/>
      <w:r w:rsidRPr="00E03E1D">
        <w:t>, éghajlatváltozásra, stb.;</w:t>
      </w:r>
    </w:p>
    <w:p w:rsidR="00CB21E5" w:rsidRPr="00E03E1D" w:rsidRDefault="00CB21E5" w:rsidP="00CB21E5">
      <w:pPr>
        <w:pStyle w:val="ListParagraph1"/>
        <w:numPr>
          <w:ilvl w:val="0"/>
          <w:numId w:val="25"/>
        </w:numPr>
        <w:ind w:left="714" w:hanging="357"/>
        <w:jc w:val="both"/>
      </w:pPr>
      <w:r w:rsidRPr="00E03E1D">
        <w:t xml:space="preserve">az </w:t>
      </w:r>
      <w:r w:rsidRPr="00E03E1D">
        <w:rPr>
          <w:b/>
        </w:rPr>
        <w:t>intézményrendszer</w:t>
      </w:r>
      <w:r w:rsidRPr="00E03E1D">
        <w:t xml:space="preserve"> </w:t>
      </w:r>
      <w:r w:rsidRPr="00E03E1D">
        <w:rPr>
          <w:b/>
        </w:rPr>
        <w:t>értékelése</w:t>
      </w:r>
      <w:r w:rsidRPr="00E03E1D">
        <w:t>: a szabályozások, működési kézikönyvek, illetve mélyinterjúk s</w:t>
      </w:r>
      <w:r w:rsidRPr="00E03E1D">
        <w:t>e</w:t>
      </w:r>
      <w:r w:rsidRPr="00E03E1D">
        <w:t>gítségével létrehoztuk az intézményrendszer funkcionális modelljét és a modell struktúrájában a mélyinterjúk tapasztalatai alapján feltártuk a funkcionális és együttműködési problémákat. A vizsg</w:t>
      </w:r>
      <w:r w:rsidRPr="00E03E1D">
        <w:t>á</w:t>
      </w:r>
      <w:r w:rsidRPr="00E03E1D">
        <w:t>lat eredményeit – ahol erre lehetőség nyílt – tágabb kontextusba helyeztük</w:t>
      </w:r>
      <w:r w:rsidR="00FA509B">
        <w:t>.</w:t>
      </w:r>
    </w:p>
    <w:p w:rsidR="00CB21E5" w:rsidRPr="00E03E1D" w:rsidRDefault="00CB21E5" w:rsidP="00CB21E5">
      <w:pPr>
        <w:jc w:val="both"/>
      </w:pPr>
      <w:r w:rsidRPr="00E03E1D">
        <w:t>Az elemzési szakasz lezárásával nyílt lehetőség az értékelési kérdések megválaszolására.</w:t>
      </w:r>
    </w:p>
    <w:p w:rsidR="00CB21E5" w:rsidRPr="00E03E1D" w:rsidRDefault="00CB21E5" w:rsidP="00E02425">
      <w:pPr>
        <w:pStyle w:val="HUNHeading3"/>
        <w:ind w:hanging="788"/>
      </w:pPr>
      <w:r w:rsidRPr="00E03E1D">
        <w:t>Megítélési (értékelési) szakasz</w:t>
      </w:r>
    </w:p>
    <w:p w:rsidR="00CB21E5" w:rsidRPr="00E03E1D" w:rsidRDefault="00CB21E5" w:rsidP="00CB21E5">
      <w:pPr>
        <w:jc w:val="both"/>
      </w:pPr>
      <w:r w:rsidRPr="00E03E1D">
        <w:t xml:space="preserve">A </w:t>
      </w:r>
      <w:r w:rsidRPr="00E03E1D">
        <w:rPr>
          <w:b/>
        </w:rPr>
        <w:t>megítélési (értékelési) szakasz</w:t>
      </w:r>
      <w:r w:rsidRPr="00E03E1D">
        <w:t xml:space="preserve"> során kerültek megválaszolásra az értékelési kérdések valamint megtö</w:t>
      </w:r>
      <w:r w:rsidRPr="00E03E1D">
        <w:t>r</w:t>
      </w:r>
      <w:r w:rsidRPr="00E03E1D">
        <w:t>tént - az előkészítési szakaszban meghatározott megítélési szempontok alapján - a következtetések és j</w:t>
      </w:r>
      <w:r w:rsidRPr="00E03E1D">
        <w:t>a</w:t>
      </w:r>
      <w:r w:rsidRPr="00E03E1D">
        <w:t>vaslatok megfogalmazása. A válaszok, valamint a következtetések/javaslatok megfogalmazását az értékel</w:t>
      </w:r>
      <w:r w:rsidRPr="00E03E1D">
        <w:t>é</w:t>
      </w:r>
      <w:r w:rsidRPr="00E03E1D">
        <w:t xml:space="preserve">si projekten belül működő integrációs munkacsoport végezte el. Speciális módon kezeltük a III-IV. </w:t>
      </w:r>
      <w:proofErr w:type="gramStart"/>
      <w:r w:rsidRPr="00E03E1D">
        <w:t>tengely</w:t>
      </w:r>
      <w:proofErr w:type="gramEnd"/>
      <w:r w:rsidRPr="00E03E1D">
        <w:t xml:space="preserve"> megállapításait, következtetéseit, javaslatait. A LEADER partnerségi szemléletének megfelelően, a megáll</w:t>
      </w:r>
      <w:r w:rsidRPr="00E03E1D">
        <w:t>a</w:t>
      </w:r>
      <w:r w:rsidRPr="00E03E1D">
        <w:t xml:space="preserve">pítások és javaslatok </w:t>
      </w:r>
      <w:proofErr w:type="spellStart"/>
      <w:r w:rsidRPr="00E03E1D">
        <w:t>validálását</w:t>
      </w:r>
      <w:proofErr w:type="spellEnd"/>
      <w:r w:rsidRPr="00E03E1D">
        <w:t xml:space="preserve"> ebben a két tengelyben a </w:t>
      </w:r>
      <w:proofErr w:type="spellStart"/>
      <w:r w:rsidRPr="00E03E1D">
        <w:t>HACS-okat</w:t>
      </w:r>
      <w:proofErr w:type="spellEnd"/>
      <w:r w:rsidRPr="00E03E1D">
        <w:t>, és az intézményrendszer érintett szervezeteit is integráló Központi Értékelő Egység végezte el.</w:t>
      </w:r>
    </w:p>
    <w:p w:rsidR="00CB21E5" w:rsidRPr="00E03E1D" w:rsidRDefault="00CB21E5" w:rsidP="00CB21E5">
      <w:pPr>
        <w:jc w:val="both"/>
      </w:pPr>
      <w:r w:rsidRPr="00E03E1D">
        <w:lastRenderedPageBreak/>
        <w:t>Az értékelési szakasz lezárásaként megtörtént az Értékelési Zárójelentés összeállítása. A Jelentést, az eltérő célcsoportok igényeit figyelembe véve, több tematikus kötetre bontottuk.</w:t>
      </w:r>
    </w:p>
    <w:p w:rsidR="00CB21E5" w:rsidRPr="00E03E1D" w:rsidRDefault="00CB21E5" w:rsidP="00E02425">
      <w:pPr>
        <w:pStyle w:val="HUNHeading3"/>
        <w:ind w:hanging="788"/>
      </w:pPr>
      <w:proofErr w:type="spellStart"/>
      <w:r w:rsidRPr="00E03E1D">
        <w:t>Disszeminációs</w:t>
      </w:r>
      <w:proofErr w:type="spellEnd"/>
      <w:r w:rsidRPr="00E03E1D">
        <w:t xml:space="preserve"> szakasz</w:t>
      </w:r>
    </w:p>
    <w:p w:rsidR="00CB21E5" w:rsidRPr="00E03E1D" w:rsidRDefault="00CB21E5" w:rsidP="00CB21E5">
      <w:pPr>
        <w:jc w:val="both"/>
      </w:pPr>
      <w:r w:rsidRPr="00E03E1D">
        <w:t xml:space="preserve">A </w:t>
      </w:r>
      <w:proofErr w:type="spellStart"/>
      <w:r w:rsidRPr="00E03E1D">
        <w:t>mid-term</w:t>
      </w:r>
      <w:proofErr w:type="spellEnd"/>
      <w:r w:rsidRPr="00E03E1D">
        <w:t xml:space="preserve"> értékelési </w:t>
      </w:r>
      <w:proofErr w:type="gramStart"/>
      <w:r w:rsidRPr="00E03E1D">
        <w:t>projekt záró</w:t>
      </w:r>
      <w:proofErr w:type="gramEnd"/>
      <w:r w:rsidRPr="00E03E1D">
        <w:t xml:space="preserve"> szakasza a </w:t>
      </w:r>
      <w:proofErr w:type="spellStart"/>
      <w:r w:rsidRPr="00E03E1D">
        <w:rPr>
          <w:b/>
        </w:rPr>
        <w:t>disszeminációs</w:t>
      </w:r>
      <w:proofErr w:type="spellEnd"/>
      <w:r w:rsidRPr="00E03E1D">
        <w:rPr>
          <w:b/>
        </w:rPr>
        <w:t xml:space="preserve"> szakasz</w:t>
      </w:r>
      <w:r w:rsidRPr="00E03E1D">
        <w:t>, melynek fő célja a javaslatok haszn</w:t>
      </w:r>
      <w:r w:rsidRPr="00E03E1D">
        <w:t>o</w:t>
      </w:r>
      <w:r w:rsidRPr="00E03E1D">
        <w:t>sulásának elősegítése. A szakasz tevékenységei természetesen jelen Zárójelentés összeállításáig még nem zárultak le, hiszen a jelentés megrendelő oldali elfogadását követően történhet meg a megállapítások és a következtetések/javaslatok szélesebb körű kommunikációja, „társadalmi” vitája.</w:t>
      </w:r>
    </w:p>
    <w:p w:rsidR="00CB21E5" w:rsidRPr="00E03E1D" w:rsidRDefault="00CB21E5" w:rsidP="00CB21E5">
      <w:pPr>
        <w:jc w:val="both"/>
      </w:pPr>
      <w:r w:rsidRPr="00E03E1D">
        <w:t xml:space="preserve">A </w:t>
      </w:r>
      <w:proofErr w:type="spellStart"/>
      <w:r w:rsidRPr="00E03E1D">
        <w:t>disszeminációs</w:t>
      </w:r>
      <w:proofErr w:type="spellEnd"/>
      <w:r w:rsidRPr="00E03E1D">
        <w:t xml:space="preserve"> szakasz során eddig megtörtént</w:t>
      </w:r>
    </w:p>
    <w:p w:rsidR="00CB21E5" w:rsidRPr="00E03E1D" w:rsidRDefault="00CB21E5" w:rsidP="00CB21E5">
      <w:pPr>
        <w:pStyle w:val="ListParagraph1"/>
        <w:numPr>
          <w:ilvl w:val="0"/>
          <w:numId w:val="25"/>
        </w:numPr>
        <w:ind w:left="714" w:hanging="357"/>
        <w:jc w:val="both"/>
      </w:pPr>
      <w:r w:rsidRPr="00E03E1D">
        <w:t xml:space="preserve">a </w:t>
      </w:r>
      <w:r w:rsidRPr="00E03E1D">
        <w:rPr>
          <w:b/>
        </w:rPr>
        <w:t>módszertan</w:t>
      </w:r>
      <w:r w:rsidRPr="00E03E1D">
        <w:t xml:space="preserve"> </w:t>
      </w:r>
      <w:r w:rsidRPr="00E03E1D">
        <w:rPr>
          <w:b/>
        </w:rPr>
        <w:t>véleményeztetése</w:t>
      </w:r>
      <w:r w:rsidRPr="00E03E1D">
        <w:t>: az előkészítési szakasz során összeállított Előzetes Értékelői J</w:t>
      </w:r>
      <w:r w:rsidRPr="00E03E1D">
        <w:t>e</w:t>
      </w:r>
      <w:r w:rsidRPr="00E03E1D">
        <w:t xml:space="preserve">lentést több körben egyeztettük a megrendelő oldali szakértőkkel (írásos véleményeztetés, szakmai </w:t>
      </w:r>
      <w:proofErr w:type="spellStart"/>
      <w:r w:rsidRPr="00E03E1D">
        <w:t>kick-off</w:t>
      </w:r>
      <w:proofErr w:type="spellEnd"/>
      <w:r w:rsidRPr="00E03E1D">
        <w:t xml:space="preserve"> megbeszélés, PIB ülés prezentáció). A módszertan végleges változatát a Projekt Irányító B</w:t>
      </w:r>
      <w:r w:rsidRPr="00E03E1D">
        <w:t>i</w:t>
      </w:r>
      <w:r w:rsidRPr="00E03E1D">
        <w:t>zottság fogadta el 2010. július 21-én;</w:t>
      </w:r>
    </w:p>
    <w:p w:rsidR="00CB21E5" w:rsidRPr="00E03E1D" w:rsidRDefault="00CB21E5" w:rsidP="00CB21E5">
      <w:pPr>
        <w:pStyle w:val="ListParagraph1"/>
        <w:numPr>
          <w:ilvl w:val="0"/>
          <w:numId w:val="25"/>
        </w:numPr>
        <w:ind w:left="714" w:hanging="357"/>
        <w:jc w:val="both"/>
      </w:pPr>
      <w:r w:rsidRPr="00E03E1D">
        <w:t xml:space="preserve">az </w:t>
      </w:r>
      <w:r w:rsidRPr="00E03E1D">
        <w:rPr>
          <w:b/>
        </w:rPr>
        <w:t>eredmények</w:t>
      </w:r>
      <w:r w:rsidRPr="00E03E1D">
        <w:t xml:space="preserve"> </w:t>
      </w:r>
      <w:r w:rsidRPr="00E03E1D">
        <w:rPr>
          <w:b/>
        </w:rPr>
        <w:t>kommunikációja</w:t>
      </w:r>
      <w:r w:rsidRPr="00E03E1D">
        <w:t>: az értékelési szakasz megállapításait több körben egyeztettük megrendelő oldali, valamint az adatgyűjtési szakaszba bevont intézményrendszer oldali szakértő</w:t>
      </w:r>
      <w:r w:rsidRPr="00E03E1D">
        <w:t>k</w:t>
      </w:r>
      <w:r w:rsidRPr="00E03E1D">
        <w:t>kel (írásos véleményeztetés, szakmai prezentációk, státuszmegbeszélések);</w:t>
      </w:r>
    </w:p>
    <w:p w:rsidR="00CB21E5" w:rsidRPr="00E03E1D" w:rsidRDefault="00CB21E5" w:rsidP="00CB21E5">
      <w:pPr>
        <w:pStyle w:val="ListParagraph1"/>
        <w:numPr>
          <w:ilvl w:val="0"/>
          <w:numId w:val="25"/>
        </w:numPr>
        <w:ind w:left="714" w:hanging="357"/>
        <w:jc w:val="both"/>
      </w:pPr>
      <w:r w:rsidRPr="00E03E1D">
        <w:t xml:space="preserve">a </w:t>
      </w:r>
      <w:r w:rsidRPr="00E03E1D">
        <w:rPr>
          <w:b/>
        </w:rPr>
        <w:t>következtetések</w:t>
      </w:r>
      <w:r w:rsidRPr="00E03E1D">
        <w:t xml:space="preserve"> </w:t>
      </w:r>
      <w:r w:rsidRPr="00E03E1D">
        <w:rPr>
          <w:b/>
        </w:rPr>
        <w:t>véleményeztetése</w:t>
      </w:r>
      <w:r w:rsidRPr="00E03E1D">
        <w:t xml:space="preserve">: az eredmények egyeztetésével szinte </w:t>
      </w:r>
      <w:proofErr w:type="spellStart"/>
      <w:r w:rsidRPr="00E03E1D">
        <w:t>egyidőben</w:t>
      </w:r>
      <w:proofErr w:type="spellEnd"/>
      <w:r w:rsidRPr="00E03E1D">
        <w:t xml:space="preserve"> megtörtént a következtetések véleményeztetése is.</w:t>
      </w:r>
    </w:p>
    <w:p w:rsidR="00CB21E5" w:rsidRPr="00E03E1D" w:rsidRDefault="00CB21E5" w:rsidP="00CB21E5">
      <w:pPr>
        <w:pStyle w:val="HUNNormal"/>
      </w:pPr>
      <w:r w:rsidRPr="00E03E1D">
        <w:t xml:space="preserve">Több körös véleményeztetés, valamint szakmai minőségbiztosítás során folyamatosan módosult a jelentés szövegezése. </w:t>
      </w:r>
    </w:p>
    <w:p w:rsidR="00CB21E5" w:rsidRPr="00E03E1D" w:rsidRDefault="00CB21E5" w:rsidP="00CB21E5">
      <w:pPr>
        <w:pStyle w:val="HUNNormal"/>
      </w:pPr>
      <w:r w:rsidRPr="00E03E1D">
        <w:t>Fontosnak</w:t>
      </w:r>
      <w:r w:rsidR="003D4AD5">
        <w:t xml:space="preserve"> tartjuk hangsúlyozni, hogy az </w:t>
      </w:r>
      <w:r w:rsidRPr="00E03E1D">
        <w:t>értékelés (végleges) eredményeit javasolt megosztani a</w:t>
      </w:r>
      <w:r w:rsidR="003D4AD5">
        <w:t>z</w:t>
      </w:r>
      <w:r w:rsidRPr="00E03E1D">
        <w:t xml:space="preserve"> értékelés által érintett </w:t>
      </w:r>
      <w:r w:rsidR="003D4AD5">
        <w:t xml:space="preserve">intézmények </w:t>
      </w:r>
      <w:r w:rsidRPr="00E03E1D">
        <w:t>döntéshozó</w:t>
      </w:r>
      <w:r w:rsidR="003D4AD5">
        <w:t>iv</w:t>
      </w:r>
      <w:r w:rsidRPr="00E03E1D">
        <w:t>al és az értékelésben résztvevő munkatársakkal a megrendelő old</w:t>
      </w:r>
      <w:r w:rsidRPr="00E03E1D">
        <w:t>a</w:t>
      </w:r>
      <w:r w:rsidRPr="00E03E1D">
        <w:t>láról. Ennek javasolt formája lehet prezentáció, konferencia, stb.</w:t>
      </w:r>
    </w:p>
    <w:p w:rsidR="00CB21E5" w:rsidRPr="00E03E1D" w:rsidRDefault="00CB21E5" w:rsidP="00CB21E5">
      <w:pPr>
        <w:jc w:val="both"/>
      </w:pPr>
      <w:r w:rsidRPr="00E03E1D">
        <w:t>Fontosnak tartjuk továbbá az értékelés és a program eredményeit megismertetni az érintettekkel. Ez nem kizárólag a kedvezményezetteket jelenti, bár kétségkívül Őket mindenképpen. Ma Magyarországon a lako</w:t>
      </w:r>
      <w:r w:rsidRPr="00E03E1D">
        <w:t>s</w:t>
      </w:r>
      <w:r w:rsidRPr="00E03E1D">
        <w:t xml:space="preserve">ság kis mértékben van tisztában azzal, hogy miért állnak rendelkezésre </w:t>
      </w:r>
      <w:proofErr w:type="gramStart"/>
      <w:r w:rsidRPr="00E03E1D">
        <w:t>EU- források</w:t>
      </w:r>
      <w:proofErr w:type="gramEnd"/>
      <w:r w:rsidRPr="00E03E1D">
        <w:t>, hogyan lehet ezeket felhasználni. Bizonyos mértékű bizalmatlanság is kialakult a források körül, elsősorban félreértések miatt. Ezért nagyon fontos a szélesebb közönség számára érthető formában bemutatni a fejlesztési programok eredményeit és dilemmáit is.</w:t>
      </w:r>
    </w:p>
    <w:p w:rsidR="00CB21E5" w:rsidRDefault="00CB21E5" w:rsidP="00CB21E5">
      <w:pPr>
        <w:pStyle w:val="HUNNormal"/>
      </w:pPr>
      <w:r w:rsidRPr="00E03E1D">
        <w:t>Az értékelés fentiekben bemutatott átfogó logikáját, valamint az egyes értékelési tevékenységek kapcsolatát (</w:t>
      </w:r>
      <w:r w:rsidR="003D4AD5">
        <w:t>logikai és időbeli szinten) az 4</w:t>
      </w:r>
      <w:r w:rsidRPr="00E03E1D">
        <w:t xml:space="preserve">.3. </w:t>
      </w:r>
      <w:proofErr w:type="spellStart"/>
      <w:r w:rsidRPr="00E03E1D">
        <w:t>sz</w:t>
      </w:r>
      <w:proofErr w:type="spellEnd"/>
      <w:r w:rsidRPr="00E03E1D">
        <w:t xml:space="preserve"> melléklet mutatja be. </w:t>
      </w:r>
    </w:p>
    <w:p w:rsidR="00D45280" w:rsidRDefault="00D45280" w:rsidP="00CB21E5">
      <w:pPr>
        <w:pStyle w:val="HUNNormal"/>
      </w:pPr>
    </w:p>
    <w:p w:rsidR="00D45280" w:rsidRDefault="00D45280" w:rsidP="00CB21E5">
      <w:pPr>
        <w:pStyle w:val="HUNNormal"/>
      </w:pPr>
    </w:p>
    <w:p w:rsidR="00D45280" w:rsidRDefault="00D45280" w:rsidP="00CB21E5">
      <w:pPr>
        <w:pStyle w:val="HUNNormal"/>
      </w:pPr>
    </w:p>
    <w:p w:rsidR="003D4AD5" w:rsidRDefault="003D4AD5" w:rsidP="00CB21E5">
      <w:pPr>
        <w:pStyle w:val="HUNNormal"/>
      </w:pPr>
    </w:p>
    <w:p w:rsidR="003D4AD5" w:rsidRDefault="003D4AD5" w:rsidP="00CB21E5">
      <w:pPr>
        <w:pStyle w:val="HUNNormal"/>
      </w:pPr>
    </w:p>
    <w:p w:rsidR="003D4AD5" w:rsidRPr="00E03E1D" w:rsidRDefault="003D4AD5" w:rsidP="00CB21E5">
      <w:pPr>
        <w:pStyle w:val="HUNNormal"/>
      </w:pPr>
    </w:p>
    <w:p w:rsidR="00CB21E5" w:rsidRPr="00E03E1D" w:rsidRDefault="00CB21E5" w:rsidP="00CB21E5">
      <w:pPr>
        <w:pStyle w:val="HUNHeading2"/>
        <w:pageBreakBefore/>
        <w:tabs>
          <w:tab w:val="clear" w:pos="567"/>
        </w:tabs>
        <w:ind w:left="709" w:hanging="709"/>
      </w:pPr>
      <w:bookmarkStart w:id="16" w:name="_Toc280733211"/>
      <w:r w:rsidRPr="00E03E1D">
        <w:lastRenderedPageBreak/>
        <w:t>Az I. tengely értékeléséhez használt módszertanok</w:t>
      </w:r>
      <w:bookmarkEnd w:id="16"/>
    </w:p>
    <w:p w:rsidR="00CB21E5" w:rsidRPr="00E03E1D" w:rsidRDefault="00CB21E5" w:rsidP="00CB21E5">
      <w:pPr>
        <w:pStyle w:val="HUNHeading3"/>
        <w:tabs>
          <w:tab w:val="clear" w:pos="794"/>
        </w:tabs>
        <w:ind w:left="851" w:hanging="851"/>
      </w:pPr>
      <w:r w:rsidRPr="00E03E1D">
        <w:t>Megfigyelés (adatgyűjtés)</w:t>
      </w:r>
    </w:p>
    <w:p w:rsidR="00CB21E5" w:rsidRPr="00E03E1D" w:rsidRDefault="00CB21E5" w:rsidP="00CB21E5">
      <w:pPr>
        <w:pStyle w:val="HUNNormal"/>
      </w:pPr>
      <w:r w:rsidRPr="00E03E1D">
        <w:t xml:space="preserve">Az I. tengely értékeléséhez a következő </w:t>
      </w:r>
      <w:r w:rsidRPr="00E03E1D">
        <w:rPr>
          <w:b/>
        </w:rPr>
        <w:t>adat- és információforrásokat</w:t>
      </w:r>
      <w:r w:rsidRPr="00E03E1D">
        <w:t xml:space="preserve"> használtuk fel.</w:t>
      </w:r>
    </w:p>
    <w:tbl>
      <w:tblPr>
        <w:tblW w:w="5000" w:type="pct"/>
        <w:tblBorders>
          <w:top w:val="single" w:sz="18" w:space="0" w:color="auto"/>
          <w:bottom w:val="single" w:sz="18" w:space="0" w:color="auto"/>
        </w:tblBorders>
        <w:tblLayout w:type="fixed"/>
        <w:tblLook w:val="00A0"/>
      </w:tblPr>
      <w:tblGrid>
        <w:gridCol w:w="675"/>
        <w:gridCol w:w="2696"/>
        <w:gridCol w:w="1840"/>
        <w:gridCol w:w="1561"/>
        <w:gridCol w:w="2607"/>
      </w:tblGrid>
      <w:tr w:rsidR="00CB21E5" w:rsidRPr="00E03E1D" w:rsidTr="0031770A">
        <w:trPr>
          <w:tblHeader/>
        </w:trPr>
        <w:tc>
          <w:tcPr>
            <w:tcW w:w="360"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spellStart"/>
            <w:r w:rsidRPr="0094350B">
              <w:rPr>
                <w:b/>
                <w:bCs/>
                <w:color w:val="FFFFFF"/>
              </w:rPr>
              <w:t>Ssz</w:t>
            </w:r>
            <w:proofErr w:type="spellEnd"/>
            <w:r w:rsidRPr="0094350B">
              <w:rPr>
                <w:b/>
                <w:bCs/>
                <w:color w:val="FFFFFF"/>
              </w:rPr>
              <w:t>.</w:t>
            </w:r>
          </w:p>
        </w:tc>
        <w:tc>
          <w:tcPr>
            <w:tcW w:w="1437"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Adattartalom</w:t>
            </w:r>
          </w:p>
        </w:tc>
        <w:tc>
          <w:tcPr>
            <w:tcW w:w="981"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Adatgazda</w:t>
            </w:r>
          </w:p>
        </w:tc>
        <w:tc>
          <w:tcPr>
            <w:tcW w:w="832"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Átadás időpon</w:t>
            </w:r>
            <w:r w:rsidRPr="0094350B">
              <w:rPr>
                <w:b/>
                <w:bCs/>
                <w:color w:val="FFFFFF"/>
              </w:rPr>
              <w:t>t</w:t>
            </w:r>
            <w:r w:rsidRPr="0094350B">
              <w:rPr>
                <w:b/>
                <w:bCs/>
                <w:color w:val="FFFFFF"/>
              </w:rPr>
              <w:t>ja</w:t>
            </w:r>
          </w:p>
        </w:tc>
        <w:tc>
          <w:tcPr>
            <w:tcW w:w="1390"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gramStart"/>
            <w:r w:rsidRPr="0094350B">
              <w:rPr>
                <w:b/>
                <w:bCs/>
                <w:color w:val="FFFFFF"/>
              </w:rPr>
              <w:t>Állomány azonosító</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w:t>
            </w:r>
          </w:p>
        </w:tc>
        <w:tc>
          <w:tcPr>
            <w:tcW w:w="1437" w:type="pct"/>
            <w:shd w:val="clear" w:color="auto" w:fill="D8D8D8"/>
          </w:tcPr>
          <w:p w:rsidR="00CB21E5" w:rsidRPr="00E03E1D" w:rsidRDefault="00CB21E5" w:rsidP="0031770A">
            <w:pPr>
              <w:pStyle w:val="HUNNormal"/>
            </w:pPr>
            <w:r w:rsidRPr="00E03E1D">
              <w:t>Támogatási, kifizetési kére</w:t>
            </w:r>
            <w:r w:rsidRPr="00E03E1D">
              <w:t>l</w:t>
            </w:r>
            <w:r w:rsidRPr="00E03E1D">
              <w:t>mek és kifizetési adatok (ún. „</w:t>
            </w:r>
            <w:r w:rsidRPr="0094350B">
              <w:rPr>
                <w:b/>
              </w:rPr>
              <w:t>tételes lista</w:t>
            </w:r>
            <w:r w:rsidRPr="00E03E1D">
              <w:t>”). A támogatási kérelmekhez köthető gazd</w:t>
            </w:r>
            <w:r w:rsidRPr="00E03E1D">
              <w:t>a</w:t>
            </w:r>
            <w:r w:rsidRPr="00E03E1D">
              <w:t>regiszter adatok.</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2010.08.06.</w:t>
            </w:r>
          </w:p>
        </w:tc>
        <w:tc>
          <w:tcPr>
            <w:tcW w:w="1390" w:type="pct"/>
            <w:shd w:val="clear" w:color="auto" w:fill="D8D8D8"/>
          </w:tcPr>
          <w:p w:rsidR="00CB21E5" w:rsidRPr="00E03E1D" w:rsidRDefault="00CB21E5" w:rsidP="0031770A">
            <w:pPr>
              <w:pStyle w:val="HUNNormal"/>
            </w:pPr>
            <w:r w:rsidRPr="00E03E1D">
              <w:t>Jogcímek szerint bontva külön Excel állományokban.</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2.</w:t>
            </w:r>
          </w:p>
        </w:tc>
        <w:tc>
          <w:tcPr>
            <w:tcW w:w="1437" w:type="pct"/>
          </w:tcPr>
          <w:p w:rsidR="00CB21E5" w:rsidRPr="00E03E1D" w:rsidRDefault="00CB21E5" w:rsidP="0031770A">
            <w:pPr>
              <w:pStyle w:val="HUNNormal"/>
            </w:pPr>
            <w:r w:rsidRPr="00E03E1D">
              <w:t>Támogatási és kifizetési k</w:t>
            </w:r>
            <w:r w:rsidRPr="00E03E1D">
              <w:t>é</w:t>
            </w:r>
            <w:r w:rsidRPr="00E03E1D">
              <w:t xml:space="preserve">relem ügyintézési </w:t>
            </w:r>
            <w:r w:rsidRPr="0094350B">
              <w:rPr>
                <w:b/>
              </w:rPr>
              <w:t>átfutási</w:t>
            </w:r>
            <w:r w:rsidRPr="00E03E1D">
              <w:t xml:space="preserve"> </w:t>
            </w:r>
            <w:r w:rsidRPr="0094350B">
              <w:rPr>
                <w:b/>
              </w:rPr>
              <w:t>idők</w:t>
            </w:r>
            <w:r w:rsidRPr="00E03E1D">
              <w:t>, 2007.01.01. és 2010.09.28. közötti id</w:t>
            </w:r>
            <w:r w:rsidRPr="00E03E1D">
              <w:t>ő</w:t>
            </w:r>
            <w:r w:rsidRPr="00E03E1D">
              <w:t>szakban</w:t>
            </w:r>
          </w:p>
        </w:tc>
        <w:tc>
          <w:tcPr>
            <w:tcW w:w="981" w:type="pct"/>
          </w:tcPr>
          <w:p w:rsidR="00CB21E5" w:rsidRPr="00E03E1D" w:rsidRDefault="00CB21E5" w:rsidP="0031770A">
            <w:pPr>
              <w:pStyle w:val="HUNNormal"/>
            </w:pPr>
            <w:r w:rsidRPr="00E03E1D">
              <w:t>MVH Fejlesztési Főosztály</w:t>
            </w:r>
          </w:p>
        </w:tc>
        <w:tc>
          <w:tcPr>
            <w:tcW w:w="832" w:type="pct"/>
          </w:tcPr>
          <w:p w:rsidR="00CB21E5" w:rsidRPr="00E03E1D" w:rsidRDefault="00CB21E5" w:rsidP="0031770A">
            <w:pPr>
              <w:pStyle w:val="HUNNormal"/>
            </w:pPr>
            <w:r w:rsidRPr="00E03E1D">
              <w:t>2010.09.28.</w:t>
            </w:r>
          </w:p>
        </w:tc>
        <w:tc>
          <w:tcPr>
            <w:tcW w:w="1390" w:type="pct"/>
          </w:tcPr>
          <w:p w:rsidR="00CB21E5" w:rsidRPr="00E03E1D" w:rsidRDefault="00CB21E5" w:rsidP="0031770A">
            <w:pPr>
              <w:pStyle w:val="HUNNormal"/>
            </w:pPr>
            <w:proofErr w:type="spellStart"/>
            <w:r w:rsidRPr="00E03E1D">
              <w:t>kk</w:t>
            </w:r>
            <w:proofErr w:type="spellEnd"/>
            <w:r w:rsidRPr="00E03E1D">
              <w:t>_20100928.xlsb</w:t>
            </w:r>
          </w:p>
          <w:p w:rsidR="00CB21E5" w:rsidRPr="00E03E1D" w:rsidRDefault="00CB21E5" w:rsidP="0031770A">
            <w:pPr>
              <w:pStyle w:val="HUNNormal"/>
            </w:pPr>
            <w:proofErr w:type="spellStart"/>
            <w:r w:rsidRPr="00E03E1D">
              <w:t>tk</w:t>
            </w:r>
            <w:proofErr w:type="spellEnd"/>
            <w:r w:rsidRPr="00E03E1D">
              <w:t>_20100928.xlsb</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3.</w:t>
            </w:r>
          </w:p>
        </w:tc>
        <w:tc>
          <w:tcPr>
            <w:tcW w:w="1437" w:type="pct"/>
            <w:shd w:val="clear" w:color="auto" w:fill="D8D8D8"/>
          </w:tcPr>
          <w:p w:rsidR="00CB21E5" w:rsidRPr="00E03E1D" w:rsidRDefault="00CB21E5" w:rsidP="0031770A">
            <w:pPr>
              <w:pStyle w:val="HUNNormal"/>
            </w:pPr>
            <w:r w:rsidRPr="0094350B">
              <w:rPr>
                <w:b/>
              </w:rPr>
              <w:t>Szakképzési</w:t>
            </w:r>
            <w:r w:rsidRPr="00E03E1D">
              <w:t xml:space="preserve"> statisztikák</w:t>
            </w:r>
          </w:p>
        </w:tc>
        <w:tc>
          <w:tcPr>
            <w:tcW w:w="981" w:type="pct"/>
            <w:shd w:val="clear" w:color="auto" w:fill="D8D8D8"/>
          </w:tcPr>
          <w:p w:rsidR="00CB21E5" w:rsidRPr="00E03E1D" w:rsidRDefault="00CB21E5" w:rsidP="0031770A">
            <w:pPr>
              <w:pStyle w:val="HUNNormal"/>
            </w:pPr>
            <w:r w:rsidRPr="00E03E1D">
              <w:t>VKSZI</w:t>
            </w:r>
          </w:p>
        </w:tc>
        <w:tc>
          <w:tcPr>
            <w:tcW w:w="832" w:type="pct"/>
            <w:shd w:val="clear" w:color="auto" w:fill="D8D8D8"/>
          </w:tcPr>
          <w:p w:rsidR="00CB21E5" w:rsidRPr="00E03E1D" w:rsidRDefault="00CB21E5" w:rsidP="0031770A">
            <w:pPr>
              <w:pStyle w:val="HUNNormal"/>
            </w:pPr>
            <w:r w:rsidRPr="00E03E1D">
              <w:t>2010.10.21.</w:t>
            </w:r>
          </w:p>
        </w:tc>
        <w:tc>
          <w:tcPr>
            <w:tcW w:w="1390" w:type="pct"/>
            <w:shd w:val="clear" w:color="auto" w:fill="D8D8D8"/>
          </w:tcPr>
          <w:p w:rsidR="00CB21E5" w:rsidRPr="00E03E1D" w:rsidRDefault="00CB21E5" w:rsidP="0031770A">
            <w:pPr>
              <w:pStyle w:val="HUNNormal"/>
            </w:pPr>
            <w:r w:rsidRPr="00E03E1D">
              <w:t>félidős értékelés</w:t>
            </w:r>
            <w:proofErr w:type="gramStart"/>
            <w:r w:rsidRPr="00E03E1D">
              <w:t>.xls</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4.</w:t>
            </w:r>
          </w:p>
        </w:tc>
        <w:tc>
          <w:tcPr>
            <w:tcW w:w="1437" w:type="pct"/>
          </w:tcPr>
          <w:p w:rsidR="00CB21E5" w:rsidRPr="00E03E1D" w:rsidRDefault="00CB21E5" w:rsidP="0031770A">
            <w:pPr>
              <w:pStyle w:val="HUNNormal"/>
            </w:pPr>
            <w:r w:rsidRPr="00E03E1D">
              <w:t>Az ÚMVP keretében támog</w:t>
            </w:r>
            <w:r w:rsidRPr="00E03E1D">
              <w:t>a</w:t>
            </w:r>
            <w:r w:rsidRPr="00E03E1D">
              <w:t xml:space="preserve">tott képzések </w:t>
            </w:r>
            <w:r w:rsidRPr="0094350B">
              <w:rPr>
                <w:b/>
              </w:rPr>
              <w:t>helyszíni</w:t>
            </w:r>
            <w:r w:rsidRPr="00E03E1D">
              <w:t xml:space="preserve"> </w:t>
            </w:r>
            <w:r w:rsidRPr="0094350B">
              <w:rPr>
                <w:b/>
              </w:rPr>
              <w:t>elle</w:t>
            </w:r>
            <w:r w:rsidRPr="0094350B">
              <w:rPr>
                <w:b/>
              </w:rPr>
              <w:t>n</w:t>
            </w:r>
            <w:r w:rsidRPr="0094350B">
              <w:rPr>
                <w:b/>
              </w:rPr>
              <w:t>őrzésének</w:t>
            </w:r>
            <w:r w:rsidRPr="00E03E1D">
              <w:t xml:space="preserve"> tapasztalatai</w:t>
            </w:r>
          </w:p>
        </w:tc>
        <w:tc>
          <w:tcPr>
            <w:tcW w:w="981" w:type="pct"/>
          </w:tcPr>
          <w:p w:rsidR="00CB21E5" w:rsidRPr="00E03E1D" w:rsidRDefault="00CB21E5" w:rsidP="0031770A">
            <w:pPr>
              <w:pStyle w:val="HUNNormal"/>
            </w:pPr>
            <w:r w:rsidRPr="00E03E1D">
              <w:t>VKSZI</w:t>
            </w:r>
          </w:p>
        </w:tc>
        <w:tc>
          <w:tcPr>
            <w:tcW w:w="832" w:type="pct"/>
          </w:tcPr>
          <w:p w:rsidR="00CB21E5" w:rsidRPr="00E03E1D" w:rsidRDefault="00CB21E5" w:rsidP="0031770A">
            <w:pPr>
              <w:pStyle w:val="HUNNormal"/>
            </w:pPr>
            <w:r w:rsidRPr="00E03E1D">
              <w:t>2010.10.22.</w:t>
            </w:r>
          </w:p>
        </w:tc>
        <w:tc>
          <w:tcPr>
            <w:tcW w:w="1390" w:type="pct"/>
          </w:tcPr>
          <w:p w:rsidR="00CB21E5" w:rsidRPr="00E03E1D" w:rsidRDefault="00CB21E5" w:rsidP="0031770A">
            <w:pPr>
              <w:pStyle w:val="HUNNormal"/>
            </w:pPr>
            <w:r w:rsidRPr="00E03E1D">
              <w:t>ÚMVP képzések helyszíni ellenőrzése</w:t>
            </w:r>
            <w:proofErr w:type="gramStart"/>
            <w:r w:rsidRPr="00E03E1D">
              <w:t>.ppt</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5.</w:t>
            </w:r>
          </w:p>
        </w:tc>
        <w:tc>
          <w:tcPr>
            <w:tcW w:w="1437" w:type="pct"/>
            <w:shd w:val="clear" w:color="auto" w:fill="D8D8D8"/>
          </w:tcPr>
          <w:p w:rsidR="00CB21E5" w:rsidRPr="00E03E1D" w:rsidRDefault="00CB21E5" w:rsidP="0031770A">
            <w:pPr>
              <w:pStyle w:val="HUNNormal"/>
            </w:pPr>
            <w:r w:rsidRPr="0094350B">
              <w:rPr>
                <w:b/>
              </w:rPr>
              <w:t>E-monitoring</w:t>
            </w:r>
            <w:r w:rsidRPr="00E03E1D">
              <w:t xml:space="preserve"> adatszolgált</w:t>
            </w:r>
            <w:r w:rsidRPr="00E03E1D">
              <w:t>a</w:t>
            </w:r>
            <w:r w:rsidRPr="00E03E1D">
              <w:t>tás</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2010.08.11.</w:t>
            </w:r>
          </w:p>
        </w:tc>
        <w:tc>
          <w:tcPr>
            <w:tcW w:w="1390" w:type="pct"/>
            <w:shd w:val="clear" w:color="auto" w:fill="D8D8D8"/>
          </w:tcPr>
          <w:p w:rsidR="00CB21E5" w:rsidRPr="00E03E1D" w:rsidRDefault="00CB21E5" w:rsidP="0031770A">
            <w:pPr>
              <w:pStyle w:val="HUNNormal"/>
            </w:pPr>
            <w:r w:rsidRPr="00E03E1D">
              <w:t>Jogcímek szerint bontva külön Excel állományokban.</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6.</w:t>
            </w:r>
          </w:p>
        </w:tc>
        <w:tc>
          <w:tcPr>
            <w:tcW w:w="1437" w:type="pct"/>
          </w:tcPr>
          <w:p w:rsidR="00CB21E5" w:rsidRPr="00E03E1D" w:rsidRDefault="00CB21E5" w:rsidP="0031770A">
            <w:pPr>
              <w:pStyle w:val="HUNNormal"/>
            </w:pPr>
            <w:r w:rsidRPr="0094350B">
              <w:rPr>
                <w:b/>
              </w:rPr>
              <w:t>Új</w:t>
            </w:r>
            <w:r w:rsidRPr="00E03E1D">
              <w:t xml:space="preserve"> </w:t>
            </w:r>
            <w:r w:rsidRPr="0094350B">
              <w:rPr>
                <w:b/>
              </w:rPr>
              <w:t>Magyarország</w:t>
            </w:r>
            <w:r w:rsidRPr="00E03E1D">
              <w:t xml:space="preserve"> </w:t>
            </w:r>
            <w:r w:rsidRPr="0094350B">
              <w:rPr>
                <w:b/>
              </w:rPr>
              <w:t>Vidékfe</w:t>
            </w:r>
            <w:r w:rsidRPr="0094350B">
              <w:rPr>
                <w:b/>
              </w:rPr>
              <w:t>j</w:t>
            </w:r>
            <w:r w:rsidRPr="0094350B">
              <w:rPr>
                <w:b/>
              </w:rPr>
              <w:t>lesztési</w:t>
            </w:r>
            <w:r w:rsidRPr="00E03E1D">
              <w:t xml:space="preserve"> </w:t>
            </w:r>
            <w:r w:rsidRPr="0094350B">
              <w:rPr>
                <w:b/>
              </w:rPr>
              <w:t>Program</w:t>
            </w:r>
            <w:r w:rsidRPr="00E03E1D">
              <w:t>, 2010. m</w:t>
            </w:r>
            <w:r w:rsidRPr="00E03E1D">
              <w:t>á</w:t>
            </w:r>
            <w:r w:rsidRPr="00E03E1D">
              <w:t>jus, verzió: 7.</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2010.08.10.</w:t>
            </w:r>
          </w:p>
        </w:tc>
        <w:tc>
          <w:tcPr>
            <w:tcW w:w="1390" w:type="pct"/>
          </w:tcPr>
          <w:p w:rsidR="00CB21E5" w:rsidRPr="00E03E1D" w:rsidRDefault="00CB21E5" w:rsidP="0031770A">
            <w:pPr>
              <w:pStyle w:val="HUNNormal"/>
            </w:pPr>
            <w:proofErr w:type="spellStart"/>
            <w:r w:rsidRPr="00E03E1D">
              <w:t>nhrdp</w:t>
            </w:r>
            <w:proofErr w:type="spellEnd"/>
            <w:r w:rsidRPr="00E03E1D">
              <w:t>_version_7</w:t>
            </w:r>
            <w:proofErr w:type="gramStart"/>
            <w:r w:rsidRPr="00E03E1D">
              <w:t>.zip</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7.</w:t>
            </w:r>
          </w:p>
        </w:tc>
        <w:tc>
          <w:tcPr>
            <w:tcW w:w="1437" w:type="pct"/>
            <w:shd w:val="clear" w:color="auto" w:fill="D8D8D8"/>
          </w:tcPr>
          <w:p w:rsidR="00CB21E5" w:rsidRPr="0094350B" w:rsidRDefault="00CB21E5" w:rsidP="0031770A">
            <w:pPr>
              <w:pStyle w:val="HUNNormal"/>
              <w:rPr>
                <w:b/>
              </w:rPr>
            </w:pPr>
            <w:r w:rsidRPr="0094350B">
              <w:rPr>
                <w:b/>
              </w:rPr>
              <w:t>Szaktanácsadási</w:t>
            </w:r>
            <w:r w:rsidRPr="00E03E1D">
              <w:t xml:space="preserve"> tevéken</w:t>
            </w:r>
            <w:r w:rsidRPr="00E03E1D">
              <w:t>y</w:t>
            </w:r>
            <w:r w:rsidRPr="00E03E1D">
              <w:t>ségek igénybevétele, a sze</w:t>
            </w:r>
            <w:r w:rsidRPr="00E03E1D">
              <w:t>r</w:t>
            </w:r>
            <w:r w:rsidRPr="00E03E1D">
              <w:t>ződések értéke alapján</w:t>
            </w:r>
          </w:p>
        </w:tc>
        <w:tc>
          <w:tcPr>
            <w:tcW w:w="981" w:type="pct"/>
            <w:shd w:val="clear" w:color="auto" w:fill="D8D8D8"/>
          </w:tcPr>
          <w:p w:rsidR="00CB21E5" w:rsidRPr="00E03E1D" w:rsidRDefault="00CB21E5" w:rsidP="0031770A">
            <w:pPr>
              <w:pStyle w:val="HUNNormal"/>
            </w:pPr>
            <w:r w:rsidRPr="00E03E1D">
              <w:t>VKSZI</w:t>
            </w:r>
          </w:p>
        </w:tc>
        <w:tc>
          <w:tcPr>
            <w:tcW w:w="832" w:type="pct"/>
            <w:shd w:val="clear" w:color="auto" w:fill="D8D8D8"/>
          </w:tcPr>
          <w:p w:rsidR="00CB21E5" w:rsidRPr="00E03E1D" w:rsidRDefault="00CB21E5" w:rsidP="0031770A">
            <w:pPr>
              <w:pStyle w:val="HUNNormal"/>
            </w:pPr>
            <w:r w:rsidRPr="00E03E1D">
              <w:t>2010.11.15.</w:t>
            </w:r>
          </w:p>
        </w:tc>
        <w:tc>
          <w:tcPr>
            <w:tcW w:w="1390" w:type="pct"/>
            <w:shd w:val="clear" w:color="auto" w:fill="D8D8D8"/>
          </w:tcPr>
          <w:p w:rsidR="00CB21E5" w:rsidRPr="00E03E1D" w:rsidRDefault="00CB21E5" w:rsidP="0031770A">
            <w:pPr>
              <w:pStyle w:val="HUNNormal"/>
            </w:pPr>
            <w:r w:rsidRPr="00E03E1D">
              <w:t>szaktan2007_2010.xls</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8.</w:t>
            </w:r>
          </w:p>
        </w:tc>
        <w:tc>
          <w:tcPr>
            <w:tcW w:w="1437" w:type="pct"/>
          </w:tcPr>
          <w:p w:rsidR="00CB21E5" w:rsidRPr="00E03E1D" w:rsidRDefault="00CB21E5" w:rsidP="0031770A">
            <w:pPr>
              <w:pStyle w:val="HUNNormal"/>
            </w:pPr>
            <w:proofErr w:type="spellStart"/>
            <w:r w:rsidRPr="0094350B">
              <w:rPr>
                <w:b/>
              </w:rPr>
              <w:t>MePAR</w:t>
            </w:r>
            <w:proofErr w:type="spellEnd"/>
            <w:r w:rsidRPr="0094350B">
              <w:rPr>
                <w:b/>
              </w:rPr>
              <w:t xml:space="preserve"> </w:t>
            </w:r>
            <w:proofErr w:type="spellStart"/>
            <w:r w:rsidRPr="0094350B">
              <w:rPr>
                <w:b/>
              </w:rPr>
              <w:t>fedvények</w:t>
            </w:r>
            <w:proofErr w:type="spellEnd"/>
            <w:r w:rsidRPr="00E03E1D">
              <w:t>: nitrát érzékeny területe, sérülékeny vízbázisú területek</w:t>
            </w:r>
          </w:p>
        </w:tc>
        <w:tc>
          <w:tcPr>
            <w:tcW w:w="981" w:type="pct"/>
          </w:tcPr>
          <w:p w:rsidR="00CB21E5" w:rsidRPr="00E03E1D" w:rsidRDefault="00CB21E5" w:rsidP="0031770A">
            <w:pPr>
              <w:pStyle w:val="HUNNormal"/>
            </w:pPr>
            <w:r w:rsidRPr="00E03E1D">
              <w:t>MVH Szervezési és Koordinációs F</w:t>
            </w:r>
            <w:r w:rsidRPr="00E03E1D">
              <w:t>ő</w:t>
            </w:r>
            <w:r w:rsidRPr="00E03E1D">
              <w:t>osztály</w:t>
            </w:r>
          </w:p>
        </w:tc>
        <w:tc>
          <w:tcPr>
            <w:tcW w:w="832" w:type="pct"/>
          </w:tcPr>
          <w:p w:rsidR="00CB21E5" w:rsidRPr="00E03E1D" w:rsidRDefault="00CB21E5" w:rsidP="0031770A">
            <w:pPr>
              <w:pStyle w:val="HUNNormal"/>
            </w:pPr>
            <w:r w:rsidRPr="00E03E1D">
              <w:t>2010.09.25.</w:t>
            </w:r>
          </w:p>
          <w:p w:rsidR="00CB21E5" w:rsidRPr="00E03E1D" w:rsidRDefault="00CB21E5" w:rsidP="0031770A">
            <w:pPr>
              <w:pStyle w:val="HUNNormal"/>
            </w:pPr>
            <w:r w:rsidRPr="00E03E1D">
              <w:t>2010.10.05.</w:t>
            </w:r>
          </w:p>
        </w:tc>
        <w:tc>
          <w:tcPr>
            <w:tcW w:w="1390" w:type="pct"/>
          </w:tcPr>
          <w:p w:rsidR="00CB21E5" w:rsidRPr="00E03E1D" w:rsidRDefault="00CB21E5" w:rsidP="0031770A">
            <w:pPr>
              <w:pStyle w:val="HUNNormal"/>
            </w:pPr>
            <w:r w:rsidRPr="00E03E1D">
              <w:t>blokk_</w:t>
            </w:r>
            <w:proofErr w:type="spellStart"/>
            <w:r w:rsidRPr="00E03E1D">
              <w:t>svbvt</w:t>
            </w:r>
            <w:proofErr w:type="spellEnd"/>
            <w:r w:rsidRPr="00E03E1D">
              <w:t>_ov107814_101001.shp</w:t>
            </w:r>
          </w:p>
          <w:p w:rsidR="00CB21E5" w:rsidRPr="00E03E1D" w:rsidRDefault="00CB21E5" w:rsidP="0031770A">
            <w:pPr>
              <w:pStyle w:val="HUNNormal"/>
            </w:pPr>
            <w:r w:rsidRPr="00E03E1D">
              <w:t>blokk_</w:t>
            </w:r>
            <w:proofErr w:type="spellStart"/>
            <w:r w:rsidRPr="00E03E1D">
              <w:t>nitrat</w:t>
            </w:r>
            <w:proofErr w:type="spellEnd"/>
            <w:r w:rsidRPr="00E03E1D">
              <w:t>_ov107008_100917.shp</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9.</w:t>
            </w:r>
          </w:p>
        </w:tc>
        <w:tc>
          <w:tcPr>
            <w:tcW w:w="1437" w:type="pct"/>
            <w:shd w:val="clear" w:color="auto" w:fill="D8D8D8"/>
          </w:tcPr>
          <w:p w:rsidR="00CB21E5" w:rsidRPr="0094350B" w:rsidRDefault="00CB21E5" w:rsidP="0031770A">
            <w:pPr>
              <w:pStyle w:val="HUNNormal"/>
              <w:rPr>
                <w:b/>
              </w:rPr>
            </w:pPr>
            <w:r w:rsidRPr="0094350B">
              <w:rPr>
                <w:b/>
                <w:color w:val="000000"/>
              </w:rPr>
              <w:t>Fiatal gazda SFH betétlap</w:t>
            </w:r>
            <w:r w:rsidRPr="0094350B">
              <w:rPr>
                <w:color w:val="000000"/>
              </w:rPr>
              <w:t xml:space="preserve"> (3. számú melléklet): TK vona</w:t>
            </w:r>
            <w:r w:rsidRPr="0094350B">
              <w:rPr>
                <w:color w:val="000000"/>
              </w:rPr>
              <w:t>l</w:t>
            </w:r>
            <w:r w:rsidRPr="0094350B">
              <w:rPr>
                <w:color w:val="000000"/>
              </w:rPr>
              <w:t>kódhoz rendelten SFH tábl</w:t>
            </w:r>
            <w:r w:rsidRPr="0094350B">
              <w:rPr>
                <w:color w:val="000000"/>
              </w:rPr>
              <w:t>á</w:t>
            </w:r>
            <w:r w:rsidRPr="0094350B">
              <w:rPr>
                <w:color w:val="000000"/>
              </w:rPr>
              <w:t>zat (2. táblázat teljes)</w:t>
            </w:r>
          </w:p>
        </w:tc>
        <w:tc>
          <w:tcPr>
            <w:tcW w:w="981" w:type="pct"/>
            <w:shd w:val="clear" w:color="auto" w:fill="D8D8D8"/>
          </w:tcPr>
          <w:p w:rsidR="00CB21E5" w:rsidRPr="00E03E1D" w:rsidRDefault="00CB21E5" w:rsidP="0031770A">
            <w:pPr>
              <w:pStyle w:val="HUNNormal"/>
            </w:pPr>
            <w:r w:rsidRPr="00E03E1D">
              <w:t>VM</w:t>
            </w:r>
          </w:p>
        </w:tc>
        <w:tc>
          <w:tcPr>
            <w:tcW w:w="832" w:type="pct"/>
            <w:shd w:val="clear" w:color="auto" w:fill="D8D8D8"/>
          </w:tcPr>
          <w:p w:rsidR="00CB21E5" w:rsidRPr="00E03E1D" w:rsidRDefault="00CB21E5" w:rsidP="0031770A">
            <w:pPr>
              <w:pStyle w:val="HUNNormal"/>
            </w:pPr>
            <w:r w:rsidRPr="00E03E1D">
              <w:t>2010.10.19.</w:t>
            </w:r>
          </w:p>
        </w:tc>
        <w:tc>
          <w:tcPr>
            <w:tcW w:w="1390" w:type="pct"/>
            <w:shd w:val="clear" w:color="auto" w:fill="D8D8D8"/>
          </w:tcPr>
          <w:p w:rsidR="00CB21E5" w:rsidRPr="00E03E1D" w:rsidRDefault="00CB21E5" w:rsidP="0031770A">
            <w:pPr>
              <w:pStyle w:val="HUNNormal"/>
            </w:pPr>
            <w:proofErr w:type="spellStart"/>
            <w:r w:rsidRPr="00E03E1D">
              <w:t>Fiatalgazda.xlsx</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lastRenderedPageBreak/>
              <w:t>10.</w:t>
            </w:r>
          </w:p>
        </w:tc>
        <w:tc>
          <w:tcPr>
            <w:tcW w:w="1437" w:type="pct"/>
          </w:tcPr>
          <w:p w:rsidR="00CB21E5" w:rsidRPr="0094350B" w:rsidRDefault="00CB21E5" w:rsidP="0031770A">
            <w:pPr>
              <w:pStyle w:val="HUNNormal"/>
              <w:rPr>
                <w:color w:val="000000"/>
              </w:rPr>
            </w:pPr>
            <w:r w:rsidRPr="0094350B">
              <w:rPr>
                <w:b/>
                <w:color w:val="000000"/>
              </w:rPr>
              <w:t>ÁTK SFH betétlap</w:t>
            </w:r>
            <w:r w:rsidRPr="0094350B">
              <w:rPr>
                <w:color w:val="000000"/>
              </w:rPr>
              <w:t xml:space="preserve"> (7. számú melléklet): TK vonalkódhoz rendelten SFH táblázat (2. táblázat teljes)</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2010.10.22.</w:t>
            </w:r>
          </w:p>
        </w:tc>
        <w:tc>
          <w:tcPr>
            <w:tcW w:w="1390" w:type="pct"/>
          </w:tcPr>
          <w:p w:rsidR="00CB21E5" w:rsidRPr="00E03E1D" w:rsidRDefault="00CB21E5" w:rsidP="0031770A">
            <w:pPr>
              <w:pStyle w:val="HUNNormal"/>
            </w:pPr>
            <w:r w:rsidRPr="00E03E1D">
              <w:t>átk1_beszámoló</w:t>
            </w:r>
            <w:proofErr w:type="gramStart"/>
            <w:r w:rsidRPr="00E03E1D">
              <w:t>.xls</w:t>
            </w:r>
            <w:proofErr w:type="gramEnd"/>
          </w:p>
          <w:p w:rsidR="00CB21E5" w:rsidRPr="00E03E1D" w:rsidRDefault="00CB21E5" w:rsidP="0031770A">
            <w:pPr>
              <w:pStyle w:val="HUNNormal"/>
            </w:pPr>
            <w:r w:rsidRPr="00E03E1D">
              <w:t>átk2_beszámoló</w:t>
            </w:r>
            <w:proofErr w:type="gramStart"/>
            <w:r w:rsidRPr="00E03E1D">
              <w:t>.xls</w:t>
            </w:r>
            <w:proofErr w:type="gramEnd"/>
          </w:p>
          <w:p w:rsidR="00CB21E5" w:rsidRPr="00E03E1D" w:rsidRDefault="00CB21E5" w:rsidP="0031770A">
            <w:pPr>
              <w:pStyle w:val="HUNNormal"/>
            </w:pPr>
            <w:r w:rsidRPr="00E03E1D">
              <w:t>átk3_beszámoló</w:t>
            </w:r>
            <w:proofErr w:type="gramStart"/>
            <w:r w:rsidRPr="00E03E1D">
              <w:t>.xls</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11.</w:t>
            </w:r>
          </w:p>
        </w:tc>
        <w:tc>
          <w:tcPr>
            <w:tcW w:w="1437" w:type="pct"/>
            <w:shd w:val="clear" w:color="auto" w:fill="D8D8D8"/>
          </w:tcPr>
          <w:p w:rsidR="00CB21E5" w:rsidRPr="0094350B" w:rsidRDefault="00CB21E5" w:rsidP="0031770A">
            <w:pPr>
              <w:pStyle w:val="HUNNormal"/>
              <w:rPr>
                <w:b/>
                <w:color w:val="000000"/>
              </w:rPr>
            </w:pPr>
            <w:r w:rsidRPr="0094350B">
              <w:rPr>
                <w:b/>
                <w:color w:val="000000"/>
              </w:rPr>
              <w:t>Energiaültetvény</w:t>
            </w:r>
            <w:r w:rsidRPr="0094350B">
              <w:rPr>
                <w:color w:val="000000"/>
              </w:rPr>
              <w:t xml:space="preserve"> jogcím TK vonalkódhoz rendelten ülte</w:t>
            </w:r>
            <w:r w:rsidRPr="0094350B">
              <w:rPr>
                <w:color w:val="000000"/>
              </w:rPr>
              <w:t>t</w:t>
            </w:r>
            <w:r w:rsidRPr="0094350B">
              <w:rPr>
                <w:color w:val="000000"/>
              </w:rPr>
              <w:t>vény fajtája (hasznosítási kód) és területe (</w:t>
            </w:r>
            <w:proofErr w:type="spellStart"/>
            <w:r w:rsidRPr="0094350B">
              <w:rPr>
                <w:color w:val="000000"/>
              </w:rPr>
              <w:t>ha-ban</w:t>
            </w:r>
            <w:proofErr w:type="spellEnd"/>
            <w:r w:rsidRPr="0094350B">
              <w:rPr>
                <w:color w:val="000000"/>
              </w:rPr>
              <w:t>)</w:t>
            </w:r>
          </w:p>
        </w:tc>
        <w:tc>
          <w:tcPr>
            <w:tcW w:w="981" w:type="pct"/>
            <w:shd w:val="clear" w:color="auto" w:fill="D8D8D8"/>
          </w:tcPr>
          <w:p w:rsidR="00CB21E5" w:rsidRPr="00E03E1D" w:rsidRDefault="00CB21E5" w:rsidP="0031770A">
            <w:pPr>
              <w:pStyle w:val="HUNNormal"/>
            </w:pPr>
            <w:r w:rsidRPr="00E03E1D">
              <w:t>VM</w:t>
            </w:r>
          </w:p>
        </w:tc>
        <w:tc>
          <w:tcPr>
            <w:tcW w:w="832" w:type="pct"/>
            <w:shd w:val="clear" w:color="auto" w:fill="D8D8D8"/>
          </w:tcPr>
          <w:p w:rsidR="00CB21E5" w:rsidRPr="00E03E1D" w:rsidRDefault="00CB21E5" w:rsidP="0031770A">
            <w:pPr>
              <w:pStyle w:val="HUNNormal"/>
            </w:pPr>
            <w:r w:rsidRPr="00E03E1D">
              <w:t>2010.10.19.</w:t>
            </w:r>
          </w:p>
        </w:tc>
        <w:tc>
          <w:tcPr>
            <w:tcW w:w="1390" w:type="pct"/>
            <w:shd w:val="clear" w:color="auto" w:fill="D8D8D8"/>
          </w:tcPr>
          <w:p w:rsidR="00CB21E5" w:rsidRPr="00E03E1D" w:rsidRDefault="00CB21E5" w:rsidP="0031770A">
            <w:pPr>
              <w:pStyle w:val="HUNNormal"/>
            </w:pPr>
            <w:r w:rsidRPr="00E03E1D">
              <w:t>energia.xls</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12.</w:t>
            </w:r>
          </w:p>
        </w:tc>
        <w:tc>
          <w:tcPr>
            <w:tcW w:w="1437" w:type="pct"/>
          </w:tcPr>
          <w:p w:rsidR="00CB21E5" w:rsidRPr="0094350B" w:rsidRDefault="00CB21E5" w:rsidP="0031770A">
            <w:pPr>
              <w:pStyle w:val="HUNNormal"/>
              <w:rPr>
                <w:b/>
                <w:color w:val="000000"/>
              </w:rPr>
            </w:pPr>
            <w:r w:rsidRPr="0094350B">
              <w:rPr>
                <w:b/>
                <w:color w:val="000000"/>
              </w:rPr>
              <w:t>Gyümölcsültetvény</w:t>
            </w:r>
            <w:r w:rsidRPr="0094350B">
              <w:rPr>
                <w:color w:val="000000"/>
              </w:rPr>
              <w:t xml:space="preserve"> jogcím TK vonalkódhoz rendelten ülte</w:t>
            </w:r>
            <w:r w:rsidRPr="0094350B">
              <w:rPr>
                <w:color w:val="000000"/>
              </w:rPr>
              <w:t>t</w:t>
            </w:r>
            <w:r w:rsidRPr="0094350B">
              <w:rPr>
                <w:color w:val="000000"/>
              </w:rPr>
              <w:t>vény fajtája (hasznosítási kód) és területe (</w:t>
            </w:r>
            <w:proofErr w:type="spellStart"/>
            <w:r w:rsidRPr="0094350B">
              <w:rPr>
                <w:color w:val="000000"/>
              </w:rPr>
              <w:t>ha-ban</w:t>
            </w:r>
            <w:proofErr w:type="spellEnd"/>
            <w:r w:rsidRPr="0094350B">
              <w:rPr>
                <w:color w:val="000000"/>
              </w:rPr>
              <w:t>)</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2010.10.19.</w:t>
            </w:r>
          </w:p>
        </w:tc>
        <w:tc>
          <w:tcPr>
            <w:tcW w:w="1390" w:type="pct"/>
          </w:tcPr>
          <w:p w:rsidR="00CB21E5" w:rsidRPr="00E03E1D" w:rsidRDefault="00CB21E5" w:rsidP="0031770A">
            <w:pPr>
              <w:pStyle w:val="HUNNormal"/>
            </w:pPr>
            <w:r w:rsidRPr="00E03E1D">
              <w:t>ültetvény</w:t>
            </w:r>
            <w:proofErr w:type="gramStart"/>
            <w:r w:rsidRPr="00E03E1D">
              <w:t>.xls</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13.</w:t>
            </w:r>
          </w:p>
        </w:tc>
        <w:tc>
          <w:tcPr>
            <w:tcW w:w="1437" w:type="pct"/>
            <w:shd w:val="clear" w:color="auto" w:fill="D8D8D8"/>
          </w:tcPr>
          <w:p w:rsidR="00CB21E5" w:rsidRPr="0094350B" w:rsidRDefault="00CB21E5" w:rsidP="0031770A">
            <w:pPr>
              <w:pStyle w:val="HUNNormal"/>
              <w:rPr>
                <w:color w:val="000000"/>
              </w:rPr>
            </w:pPr>
            <w:r w:rsidRPr="0094350B">
              <w:rPr>
                <w:color w:val="000000"/>
              </w:rPr>
              <w:t xml:space="preserve">Támogatási kérelem </w:t>
            </w:r>
            <w:r w:rsidRPr="0094350B">
              <w:rPr>
                <w:b/>
                <w:color w:val="000000"/>
              </w:rPr>
              <w:t>költsé</w:t>
            </w:r>
            <w:r w:rsidRPr="0094350B">
              <w:rPr>
                <w:b/>
                <w:color w:val="000000"/>
              </w:rPr>
              <w:t>g</w:t>
            </w:r>
            <w:r w:rsidRPr="0094350B">
              <w:rPr>
                <w:b/>
                <w:color w:val="000000"/>
              </w:rPr>
              <w:t>szerkezetek</w:t>
            </w:r>
            <w:r w:rsidRPr="0094350B">
              <w:rPr>
                <w:color w:val="000000"/>
              </w:rPr>
              <w:t xml:space="preserve"> a kiemelt jogc</w:t>
            </w:r>
            <w:r w:rsidRPr="0094350B">
              <w:rPr>
                <w:color w:val="000000"/>
              </w:rPr>
              <w:t>í</w:t>
            </w:r>
            <w:r w:rsidRPr="0094350B">
              <w:rPr>
                <w:color w:val="000000"/>
              </w:rPr>
              <w:t xml:space="preserve">mekre, valamint a </w:t>
            </w:r>
            <w:r w:rsidRPr="0094350B">
              <w:rPr>
                <w:b/>
                <w:color w:val="000000"/>
              </w:rPr>
              <w:t>Gépkat</w:t>
            </w:r>
            <w:r w:rsidRPr="0094350B">
              <w:rPr>
                <w:b/>
                <w:color w:val="000000"/>
              </w:rPr>
              <w:t>a</w:t>
            </w:r>
            <w:r w:rsidRPr="0094350B">
              <w:rPr>
                <w:b/>
                <w:color w:val="000000"/>
              </w:rPr>
              <w:t>lógus</w:t>
            </w:r>
            <w:r w:rsidRPr="0094350B">
              <w:rPr>
                <w:color w:val="000000"/>
              </w:rPr>
              <w:t xml:space="preserve"> adatai</w:t>
            </w:r>
          </w:p>
        </w:tc>
        <w:tc>
          <w:tcPr>
            <w:tcW w:w="981" w:type="pct"/>
            <w:shd w:val="clear" w:color="auto" w:fill="D8D8D8"/>
          </w:tcPr>
          <w:p w:rsidR="00CB21E5" w:rsidRPr="00E03E1D" w:rsidRDefault="00CB21E5" w:rsidP="0031770A">
            <w:pPr>
              <w:pStyle w:val="HUNNormal"/>
            </w:pPr>
            <w:r w:rsidRPr="00E03E1D">
              <w:t>MVH Fejlesztési Főosztály</w:t>
            </w:r>
          </w:p>
        </w:tc>
        <w:tc>
          <w:tcPr>
            <w:tcW w:w="832" w:type="pct"/>
            <w:shd w:val="clear" w:color="auto" w:fill="D8D8D8"/>
          </w:tcPr>
          <w:p w:rsidR="00CB21E5" w:rsidRPr="00E03E1D" w:rsidRDefault="00CB21E5" w:rsidP="0031770A">
            <w:pPr>
              <w:pStyle w:val="HUNNormal"/>
            </w:pPr>
            <w:r w:rsidRPr="00E03E1D">
              <w:t>2010.09.28.</w:t>
            </w:r>
          </w:p>
        </w:tc>
        <w:tc>
          <w:tcPr>
            <w:tcW w:w="1390" w:type="pct"/>
            <w:shd w:val="clear" w:color="auto" w:fill="D8D8D8"/>
          </w:tcPr>
          <w:p w:rsidR="00CB21E5" w:rsidRPr="00E03E1D" w:rsidRDefault="00CB21E5" w:rsidP="0031770A">
            <w:pPr>
              <w:pStyle w:val="HUNNormal"/>
            </w:pPr>
            <w:proofErr w:type="spellStart"/>
            <w:r w:rsidRPr="00E03E1D">
              <w:t>ATK.xlsm</w:t>
            </w:r>
            <w:proofErr w:type="spellEnd"/>
          </w:p>
          <w:p w:rsidR="00CB21E5" w:rsidRPr="00E03E1D" w:rsidRDefault="00CB21E5" w:rsidP="0031770A">
            <w:pPr>
              <w:pStyle w:val="HUNNormal"/>
            </w:pPr>
            <w:r w:rsidRPr="00E03E1D">
              <w:t>ált_</w:t>
            </w:r>
            <w:proofErr w:type="spellStart"/>
            <w:r w:rsidRPr="00E03E1D">
              <w:t>kiad.xlsb</w:t>
            </w:r>
            <w:proofErr w:type="spellEnd"/>
          </w:p>
          <w:p w:rsidR="00CB21E5" w:rsidRPr="00E03E1D" w:rsidRDefault="00CB21E5" w:rsidP="0031770A">
            <w:pPr>
              <w:pStyle w:val="HUNNormal"/>
            </w:pPr>
            <w:proofErr w:type="spellStart"/>
            <w:r w:rsidRPr="00E03E1D">
              <w:t>gép</w:t>
            </w:r>
            <w:proofErr w:type="gramStart"/>
            <w:r w:rsidRPr="00E03E1D">
              <w:t>.xlsb</w:t>
            </w:r>
            <w:proofErr w:type="spellEnd"/>
            <w:proofErr w:type="gramEnd"/>
          </w:p>
          <w:p w:rsidR="00CB21E5" w:rsidRPr="00E03E1D" w:rsidRDefault="00CB21E5" w:rsidP="0031770A">
            <w:pPr>
              <w:pStyle w:val="HUNNormal"/>
            </w:pPr>
            <w:proofErr w:type="spellStart"/>
            <w:r w:rsidRPr="00E03E1D">
              <w:t>kertgép</w:t>
            </w:r>
            <w:proofErr w:type="gramStart"/>
            <w:r w:rsidRPr="00E03E1D">
              <w:t>.xlsb</w:t>
            </w:r>
            <w:proofErr w:type="spellEnd"/>
            <w:proofErr w:type="gramEnd"/>
          </w:p>
          <w:p w:rsidR="00CB21E5" w:rsidRPr="00E03E1D" w:rsidRDefault="00CB21E5" w:rsidP="0031770A">
            <w:pPr>
              <w:pStyle w:val="HUNNormal"/>
            </w:pPr>
            <w:proofErr w:type="spellStart"/>
            <w:r w:rsidRPr="00E03E1D">
              <w:t>Leader.xlsb</w:t>
            </w:r>
            <w:proofErr w:type="spellEnd"/>
          </w:p>
          <w:p w:rsidR="00CB21E5" w:rsidRPr="00E03E1D" w:rsidRDefault="00CB21E5" w:rsidP="0031770A">
            <w:pPr>
              <w:pStyle w:val="HUNNormal"/>
            </w:pPr>
            <w:r w:rsidRPr="00E03E1D">
              <w:t>20100927gepkatalogus_MVH_v01.xlsx</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14.</w:t>
            </w:r>
          </w:p>
        </w:tc>
        <w:tc>
          <w:tcPr>
            <w:tcW w:w="1437" w:type="pct"/>
          </w:tcPr>
          <w:p w:rsidR="00CB21E5" w:rsidRPr="0094350B" w:rsidRDefault="00CB21E5" w:rsidP="0031770A">
            <w:pPr>
              <w:pStyle w:val="HUNNormal"/>
              <w:rPr>
                <w:color w:val="000000"/>
              </w:rPr>
            </w:pPr>
            <w:r w:rsidRPr="0094350B">
              <w:rPr>
                <w:b/>
                <w:color w:val="000000"/>
              </w:rPr>
              <w:t>Gépbeszerzés SFH betétlap</w:t>
            </w:r>
            <w:r w:rsidRPr="0094350B">
              <w:rPr>
                <w:color w:val="000000"/>
              </w:rPr>
              <w:t xml:space="preserve"> (3. számú melléklet): TK v</w:t>
            </w:r>
            <w:r w:rsidRPr="0094350B">
              <w:rPr>
                <w:color w:val="000000"/>
              </w:rPr>
              <w:t>o</w:t>
            </w:r>
            <w:r w:rsidRPr="0094350B">
              <w:rPr>
                <w:color w:val="000000"/>
              </w:rPr>
              <w:t>nalkódhoz rendelten SFH táblázat (2. táblázat teljes)</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2010.10.22.</w:t>
            </w:r>
          </w:p>
        </w:tc>
        <w:tc>
          <w:tcPr>
            <w:tcW w:w="1390" w:type="pct"/>
          </w:tcPr>
          <w:p w:rsidR="00CB21E5" w:rsidRPr="00E03E1D" w:rsidRDefault="00CB21E5" w:rsidP="0031770A">
            <w:pPr>
              <w:pStyle w:val="HUNNormal"/>
            </w:pPr>
            <w:r w:rsidRPr="00E03E1D">
              <w:t>gép_sfh.xls</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15.</w:t>
            </w:r>
          </w:p>
        </w:tc>
        <w:tc>
          <w:tcPr>
            <w:tcW w:w="1437" w:type="pct"/>
            <w:shd w:val="clear" w:color="auto" w:fill="D8D8D8"/>
          </w:tcPr>
          <w:p w:rsidR="00CB21E5" w:rsidRPr="0094350B" w:rsidRDefault="00CB21E5" w:rsidP="0031770A">
            <w:pPr>
              <w:pStyle w:val="HUNNormal"/>
              <w:rPr>
                <w:color w:val="000000"/>
              </w:rPr>
            </w:pPr>
            <w:r w:rsidRPr="0094350B">
              <w:rPr>
                <w:color w:val="000000"/>
              </w:rPr>
              <w:t xml:space="preserve">AKI </w:t>
            </w:r>
            <w:r w:rsidRPr="0094350B">
              <w:rPr>
                <w:b/>
                <w:color w:val="000000"/>
              </w:rPr>
              <w:t>FADN</w:t>
            </w:r>
            <w:r w:rsidRPr="0094350B">
              <w:rPr>
                <w:color w:val="000000"/>
              </w:rPr>
              <w:t xml:space="preserve"> adatbázis</w:t>
            </w:r>
          </w:p>
        </w:tc>
        <w:tc>
          <w:tcPr>
            <w:tcW w:w="981" w:type="pct"/>
            <w:shd w:val="clear" w:color="auto" w:fill="D8D8D8"/>
          </w:tcPr>
          <w:p w:rsidR="00CB21E5" w:rsidRPr="00E03E1D" w:rsidRDefault="00CB21E5" w:rsidP="0031770A">
            <w:pPr>
              <w:pStyle w:val="HUNNormal"/>
            </w:pPr>
            <w:r w:rsidRPr="00E03E1D">
              <w:t>AKI</w:t>
            </w:r>
          </w:p>
        </w:tc>
        <w:tc>
          <w:tcPr>
            <w:tcW w:w="832" w:type="pct"/>
            <w:shd w:val="clear" w:color="auto" w:fill="D8D8D8"/>
          </w:tcPr>
          <w:p w:rsidR="00CB21E5" w:rsidRPr="00E03E1D" w:rsidRDefault="00CB21E5" w:rsidP="0031770A">
            <w:pPr>
              <w:pStyle w:val="HUNNormal"/>
            </w:pPr>
            <w:r w:rsidRPr="00E03E1D">
              <w:t>2010.09.02.</w:t>
            </w:r>
          </w:p>
        </w:tc>
        <w:tc>
          <w:tcPr>
            <w:tcW w:w="1390" w:type="pct"/>
            <w:shd w:val="clear" w:color="auto" w:fill="D8D8D8"/>
          </w:tcPr>
          <w:p w:rsidR="00CB21E5" w:rsidRPr="00E03E1D" w:rsidRDefault="00CB21E5" w:rsidP="0031770A">
            <w:pPr>
              <w:pStyle w:val="HUNNormal"/>
            </w:pPr>
            <w:r w:rsidRPr="00E03E1D">
              <w:t>2006_2009.csv</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16.</w:t>
            </w:r>
          </w:p>
        </w:tc>
        <w:tc>
          <w:tcPr>
            <w:tcW w:w="1437" w:type="pct"/>
          </w:tcPr>
          <w:p w:rsidR="00CB21E5" w:rsidRPr="0094350B" w:rsidRDefault="00CB21E5" w:rsidP="0031770A">
            <w:pPr>
              <w:pStyle w:val="HUNNormal"/>
              <w:rPr>
                <w:b/>
                <w:color w:val="000000"/>
              </w:rPr>
            </w:pPr>
            <w:r w:rsidRPr="0094350B">
              <w:rPr>
                <w:b/>
                <w:color w:val="000000"/>
              </w:rPr>
              <w:t xml:space="preserve">OPTEN adatbázis </w:t>
            </w:r>
            <w:r w:rsidRPr="0094350B">
              <w:rPr>
                <w:color w:val="000000"/>
              </w:rPr>
              <w:t>(értékes</w:t>
            </w:r>
            <w:r w:rsidRPr="0094350B">
              <w:rPr>
                <w:color w:val="000000"/>
              </w:rPr>
              <w:t>í</w:t>
            </w:r>
            <w:r w:rsidRPr="0094350B">
              <w:rPr>
                <w:color w:val="000000"/>
              </w:rPr>
              <w:t>tés nettó árbevétele, teljes munkaidős létszám)</w:t>
            </w:r>
          </w:p>
        </w:tc>
        <w:tc>
          <w:tcPr>
            <w:tcW w:w="981" w:type="pct"/>
          </w:tcPr>
          <w:p w:rsidR="00CB21E5" w:rsidRPr="00E03E1D" w:rsidRDefault="00CB21E5" w:rsidP="0031770A">
            <w:pPr>
              <w:pStyle w:val="HUNNormal"/>
            </w:pPr>
            <w:r w:rsidRPr="00E03E1D">
              <w:t>OPTEN Informat</w:t>
            </w:r>
            <w:r w:rsidRPr="00E03E1D">
              <w:t>i</w:t>
            </w:r>
            <w:r w:rsidRPr="00E03E1D">
              <w:t>kai Kft.</w:t>
            </w:r>
          </w:p>
        </w:tc>
        <w:tc>
          <w:tcPr>
            <w:tcW w:w="832" w:type="pct"/>
          </w:tcPr>
          <w:p w:rsidR="00CB21E5" w:rsidRPr="00E03E1D" w:rsidRDefault="00CB21E5" w:rsidP="0031770A">
            <w:pPr>
              <w:pStyle w:val="HUNNormal"/>
            </w:pPr>
            <w:r w:rsidRPr="00E03E1D">
              <w:t>-</w:t>
            </w:r>
          </w:p>
        </w:tc>
        <w:tc>
          <w:tcPr>
            <w:tcW w:w="1390" w:type="pct"/>
          </w:tcPr>
          <w:p w:rsidR="00CB21E5" w:rsidRPr="00E03E1D" w:rsidRDefault="00CB21E5" w:rsidP="0031770A">
            <w:pPr>
              <w:pStyle w:val="HUNNormal"/>
            </w:pPr>
            <w:r w:rsidRPr="00E03E1D">
              <w:t>Internetes céginformáció a cégjegyzék és mérlegtár alapján.</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17.</w:t>
            </w:r>
          </w:p>
        </w:tc>
        <w:tc>
          <w:tcPr>
            <w:tcW w:w="1437" w:type="pct"/>
            <w:shd w:val="clear" w:color="auto" w:fill="D8D8D8"/>
          </w:tcPr>
          <w:p w:rsidR="00CB21E5" w:rsidRPr="0094350B" w:rsidRDefault="00CB21E5" w:rsidP="0031770A">
            <w:pPr>
              <w:pStyle w:val="HUNNormal"/>
              <w:rPr>
                <w:color w:val="000000"/>
              </w:rPr>
            </w:pPr>
            <w:r w:rsidRPr="0094350B">
              <w:rPr>
                <w:b/>
                <w:color w:val="000000"/>
              </w:rPr>
              <w:t>EMVA</w:t>
            </w:r>
            <w:r w:rsidRPr="0094350B">
              <w:rPr>
                <w:color w:val="000000"/>
              </w:rPr>
              <w:t xml:space="preserve"> </w:t>
            </w:r>
            <w:r w:rsidRPr="0094350B">
              <w:rPr>
                <w:b/>
                <w:color w:val="000000"/>
              </w:rPr>
              <w:t>kifizetési</w:t>
            </w:r>
            <w:r w:rsidRPr="0094350B">
              <w:rPr>
                <w:color w:val="000000"/>
              </w:rPr>
              <w:t xml:space="preserve"> adatsor, 2007-2010.</w:t>
            </w:r>
          </w:p>
        </w:tc>
        <w:tc>
          <w:tcPr>
            <w:tcW w:w="981" w:type="pct"/>
            <w:shd w:val="clear" w:color="auto" w:fill="D8D8D8"/>
          </w:tcPr>
          <w:p w:rsidR="00CB21E5" w:rsidRPr="00E03E1D" w:rsidRDefault="00CB21E5" w:rsidP="0031770A">
            <w:pPr>
              <w:pStyle w:val="HUNNormal"/>
            </w:pPr>
            <w:r w:rsidRPr="00E03E1D">
              <w:t>MVH Pénzügyi Igazgatóság</w:t>
            </w:r>
          </w:p>
        </w:tc>
        <w:tc>
          <w:tcPr>
            <w:tcW w:w="832" w:type="pct"/>
            <w:shd w:val="clear" w:color="auto" w:fill="D8D8D8"/>
          </w:tcPr>
          <w:p w:rsidR="00CB21E5" w:rsidRPr="00E03E1D" w:rsidRDefault="00CB21E5" w:rsidP="0031770A">
            <w:pPr>
              <w:pStyle w:val="HUNNormal"/>
            </w:pPr>
            <w:r w:rsidRPr="00E03E1D">
              <w:t>2010.07.22.</w:t>
            </w:r>
          </w:p>
          <w:p w:rsidR="00CB21E5" w:rsidRPr="00E03E1D" w:rsidRDefault="00CB21E5" w:rsidP="0031770A">
            <w:pPr>
              <w:pStyle w:val="HUNNormal"/>
            </w:pPr>
            <w:r w:rsidRPr="00E03E1D">
              <w:t>2010.08.31.</w:t>
            </w:r>
          </w:p>
        </w:tc>
        <w:tc>
          <w:tcPr>
            <w:tcW w:w="1390" w:type="pct"/>
            <w:shd w:val="clear" w:color="auto" w:fill="D8D8D8"/>
          </w:tcPr>
          <w:p w:rsidR="00CB21E5" w:rsidRPr="00E03E1D" w:rsidRDefault="00CB21E5" w:rsidP="0031770A">
            <w:pPr>
              <w:pStyle w:val="HUNNormal"/>
            </w:pPr>
            <w:r w:rsidRPr="00E03E1D">
              <w:t xml:space="preserve">EMVA jelentés 20100630_kerettel_10%emelt </w:t>
            </w:r>
            <w:proofErr w:type="spellStart"/>
            <w:r w:rsidRPr="00E03E1D">
              <w:t>arány</w:t>
            </w:r>
            <w:proofErr w:type="gramStart"/>
            <w:r w:rsidRPr="00E03E1D">
              <w:t>.zip</w:t>
            </w:r>
            <w:proofErr w:type="spellEnd"/>
            <w:proofErr w:type="gramEnd"/>
          </w:p>
          <w:p w:rsidR="00CB21E5" w:rsidRPr="00E03E1D" w:rsidRDefault="00CB21E5" w:rsidP="0031770A">
            <w:pPr>
              <w:pStyle w:val="HUNNormal"/>
            </w:pPr>
            <w:r w:rsidRPr="00E03E1D">
              <w:t>EMVA_NVT 20100630ig_</w:t>
            </w:r>
            <w:proofErr w:type="spellStart"/>
            <w:r w:rsidRPr="00E03E1D">
              <w:t>Dobo</w:t>
            </w:r>
            <w:proofErr w:type="spellEnd"/>
            <w:r w:rsidRPr="00E03E1D">
              <w:t>_</w:t>
            </w:r>
            <w:proofErr w:type="spellStart"/>
            <w:r w:rsidRPr="00E03E1D">
              <w:t>Agota</w:t>
            </w:r>
            <w:proofErr w:type="spellEnd"/>
            <w:r w:rsidRPr="00E03E1D">
              <w:t>_20100831.xlsx</w:t>
            </w:r>
          </w:p>
        </w:tc>
      </w:tr>
      <w:tr w:rsidR="00CB21E5" w:rsidRPr="00E03E1D" w:rsidTr="0031770A">
        <w:tc>
          <w:tcPr>
            <w:tcW w:w="360" w:type="pct"/>
            <w:tcBorders>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18.</w:t>
            </w:r>
          </w:p>
        </w:tc>
        <w:tc>
          <w:tcPr>
            <w:tcW w:w="1437" w:type="pct"/>
            <w:tcBorders>
              <w:bottom w:val="single" w:sz="18" w:space="0" w:color="auto"/>
            </w:tcBorders>
          </w:tcPr>
          <w:p w:rsidR="00CB21E5" w:rsidRPr="0094350B" w:rsidRDefault="00CB21E5" w:rsidP="0031770A">
            <w:pPr>
              <w:pStyle w:val="HUNNormal"/>
              <w:rPr>
                <w:color w:val="000000"/>
              </w:rPr>
            </w:pPr>
            <w:r w:rsidRPr="0094350B">
              <w:rPr>
                <w:b/>
                <w:color w:val="000000"/>
              </w:rPr>
              <w:t>Forrásfigyelési</w:t>
            </w:r>
            <w:r w:rsidRPr="0094350B">
              <w:rPr>
                <w:color w:val="000000"/>
              </w:rPr>
              <w:t xml:space="preserve"> riport</w:t>
            </w:r>
          </w:p>
        </w:tc>
        <w:tc>
          <w:tcPr>
            <w:tcW w:w="981" w:type="pct"/>
            <w:tcBorders>
              <w:bottom w:val="single" w:sz="18" w:space="0" w:color="auto"/>
            </w:tcBorders>
          </w:tcPr>
          <w:p w:rsidR="00CB21E5" w:rsidRPr="00E03E1D" w:rsidRDefault="00CB21E5" w:rsidP="0031770A">
            <w:pPr>
              <w:pStyle w:val="HUNNormal"/>
            </w:pPr>
            <w:r w:rsidRPr="00E03E1D">
              <w:t>VM</w:t>
            </w:r>
          </w:p>
        </w:tc>
        <w:tc>
          <w:tcPr>
            <w:tcW w:w="832" w:type="pct"/>
            <w:tcBorders>
              <w:bottom w:val="single" w:sz="18" w:space="0" w:color="auto"/>
            </w:tcBorders>
          </w:tcPr>
          <w:p w:rsidR="00CB21E5" w:rsidRPr="00E03E1D" w:rsidRDefault="00CB21E5" w:rsidP="0031770A">
            <w:pPr>
              <w:pStyle w:val="HUNNormal"/>
            </w:pPr>
            <w:r w:rsidRPr="00E03E1D">
              <w:t>2010.11.12.</w:t>
            </w:r>
          </w:p>
        </w:tc>
        <w:tc>
          <w:tcPr>
            <w:tcW w:w="1390" w:type="pct"/>
            <w:tcBorders>
              <w:bottom w:val="single" w:sz="18" w:space="0" w:color="auto"/>
            </w:tcBorders>
          </w:tcPr>
          <w:p w:rsidR="00CB21E5" w:rsidRPr="00E03E1D" w:rsidRDefault="00CB21E5" w:rsidP="0031770A">
            <w:pPr>
              <w:pStyle w:val="HUNNormal"/>
            </w:pPr>
            <w:r w:rsidRPr="00E03E1D">
              <w:t>Teljes forrástábla</w:t>
            </w:r>
            <w:proofErr w:type="gramStart"/>
            <w:r w:rsidRPr="00E03E1D">
              <w:t>.XLS</w:t>
            </w:r>
            <w:proofErr w:type="gramEnd"/>
          </w:p>
        </w:tc>
      </w:tr>
    </w:tbl>
    <w:p w:rsidR="00CB21E5" w:rsidRPr="00E03E1D" w:rsidRDefault="00CB21E5" w:rsidP="00CB21E5">
      <w:pPr>
        <w:pStyle w:val="HUNNormal"/>
      </w:pPr>
    </w:p>
    <w:p w:rsidR="00CB21E5" w:rsidRPr="00E03E1D" w:rsidRDefault="00CB21E5" w:rsidP="00CB21E5">
      <w:pPr>
        <w:pStyle w:val="HUNNormal"/>
      </w:pPr>
      <w:r w:rsidRPr="00E03E1D">
        <w:lastRenderedPageBreak/>
        <w:t xml:space="preserve">Az intézkedések értékelésének megalapozásához, az egyes jogcímek beavatkozási logikája mentén, az VM és az MVH jogcímfelelőseivel folytattunk mélyinterjút 2010 </w:t>
      </w:r>
      <w:proofErr w:type="gramStart"/>
      <w:r w:rsidRPr="00E03E1D">
        <w:t>augusztusában</w:t>
      </w:r>
      <w:r w:rsidRPr="00E03E1D">
        <w:rPr>
          <w:rStyle w:val="FootnoteReference"/>
        </w:rPr>
        <w:footnoteReference w:id="9"/>
      </w:r>
      <w:r w:rsidRPr="00E03E1D">
        <w:t>.</w:t>
      </w:r>
      <w:proofErr w:type="gramEnd"/>
      <w:r w:rsidRPr="00E03E1D">
        <w:t xml:space="preserve"> Az interjúk tematikáját a megf</w:t>
      </w:r>
      <w:r w:rsidRPr="00E03E1D">
        <w:t>i</w:t>
      </w:r>
      <w:r w:rsidRPr="00E03E1D">
        <w:t>gyelési (adatgyűjtési) szakasz módszertani bemutatásában szereplő témakörök adták. A mélyinterjún e</w:t>
      </w:r>
      <w:r w:rsidRPr="00E03E1D">
        <w:t>l</w:t>
      </w:r>
      <w:r w:rsidRPr="00E03E1D">
        <w:t>hangzottakat később a feltárt adatbázisokból származó adatokkal vetettük össze. Egyes specifikus jogcímek mélyebb értékeléséhez felkerestük a Magyar Agrárkamara, a Vidékfejlesztési Képzési és Szaktanácsadási Intézet (VKSZI), az Agrárgazdasági Kutatóintézet (AKI), a Mezőgazdasági Szakigazgatási Hivatal (</w:t>
      </w:r>
      <w:proofErr w:type="spellStart"/>
      <w:r w:rsidRPr="00E03E1D">
        <w:t>MgSzH</w:t>
      </w:r>
      <w:proofErr w:type="spellEnd"/>
      <w:r w:rsidRPr="00E03E1D">
        <w:t>), a Központi Statisztikai Hivatal (KSH) szakértőit, valamint az MVH néhány kirendeltségének vezetőjét. Kedve</w:t>
      </w:r>
      <w:r w:rsidRPr="00E03E1D">
        <w:t>z</w:t>
      </w:r>
      <w:r w:rsidRPr="00E03E1D">
        <w:t>ményezettekkel is folytattunk mélyinterjúkat.</w:t>
      </w:r>
    </w:p>
    <w:p w:rsidR="00CB21E5" w:rsidRPr="00E03E1D" w:rsidRDefault="00CB21E5" w:rsidP="00CB21E5">
      <w:pPr>
        <w:pStyle w:val="HUNNormal"/>
        <w:tabs>
          <w:tab w:val="left" w:pos="709"/>
        </w:tabs>
      </w:pPr>
      <w:r w:rsidRPr="00E03E1D">
        <w:t xml:space="preserve">Elsősorban a szakmai szervezetek bevonása mellett, az ÚMVP tervezésével, megvalósításával kapcsolatos kérdésekről, három alkalmat felölelő fókuszcsoportos megbeszélés-sorozat megtartását terveztük. Az </w:t>
      </w:r>
      <w:proofErr w:type="spellStart"/>
      <w:r w:rsidRPr="00E03E1D">
        <w:t>MgSzH</w:t>
      </w:r>
      <w:proofErr w:type="spellEnd"/>
      <w:r w:rsidRPr="00E03E1D">
        <w:t xml:space="preserve"> növényvédelmi és talajvédelmi szakértőinek bevonása a Hivatal vezetőinek utasítására nem törté</w:t>
      </w:r>
      <w:r w:rsidRPr="00E03E1D">
        <w:t>n</w:t>
      </w:r>
      <w:r w:rsidRPr="00E03E1D">
        <w:t>hetett meg, így összesen egy megbeszélés megtartására kerülhetett sor, a falugazdász-hálózat 15 képvisel</w:t>
      </w:r>
      <w:r w:rsidRPr="00E03E1D">
        <w:t>ő</w:t>
      </w:r>
      <w:r w:rsidRPr="00E03E1D">
        <w:t>jének részvételével. A megbeszélés során az I</w:t>
      </w:r>
      <w:r>
        <w:t xml:space="preserve">. és a </w:t>
      </w:r>
      <w:r w:rsidRPr="00E03E1D">
        <w:t>II. tengely jogcímei mellett, az éghajlatváltozással ka</w:t>
      </w:r>
      <w:r w:rsidRPr="00E03E1D">
        <w:t>p</w:t>
      </w:r>
      <w:r w:rsidRPr="00E03E1D">
        <w:t>csolatos kérdések, valamint az intézményrendszerrel kapcsolatos problémák megvitatására is volt lehet</w:t>
      </w:r>
      <w:r w:rsidRPr="00E03E1D">
        <w:t>ő</w:t>
      </w:r>
      <w:r w:rsidRPr="00E03E1D">
        <w:t>ség.</w:t>
      </w:r>
    </w:p>
    <w:p w:rsidR="00CB21E5" w:rsidRPr="00E03E1D" w:rsidRDefault="00CB21E5" w:rsidP="00CB21E5">
      <w:pPr>
        <w:pStyle w:val="HUNNormal"/>
      </w:pPr>
      <w:r w:rsidRPr="00E03E1D">
        <w:t xml:space="preserve">További primer adatgyűjtést folytattunk az Állattartó Telepek Korszerűsítése I-II jogcímek esetében a már lezárt projektek között, hogy a jelentős </w:t>
      </w:r>
      <w:proofErr w:type="spellStart"/>
      <w:r w:rsidRPr="00E03E1D">
        <w:t>árbevételnövekedést</w:t>
      </w:r>
      <w:proofErr w:type="spellEnd"/>
      <w:r w:rsidRPr="00E03E1D">
        <w:t xml:space="preserve"> mutató vállalkozások sikerének okait felmérjük. Az adatgyűjtés részletes leírása a részletes módszertani leírásban (</w:t>
      </w:r>
      <w:r w:rsidR="003D4AD5">
        <w:t>4</w:t>
      </w:r>
      <w:r w:rsidRPr="00E03E1D">
        <w:t>.8 melléklet) található.</w:t>
      </w:r>
    </w:p>
    <w:p w:rsidR="00CB21E5" w:rsidRPr="00E03E1D" w:rsidRDefault="00CB21E5" w:rsidP="00CB21E5">
      <w:pPr>
        <w:pStyle w:val="HUNHeading3"/>
        <w:tabs>
          <w:tab w:val="clear" w:pos="794"/>
        </w:tabs>
        <w:ind w:left="851" w:hanging="851"/>
      </w:pPr>
      <w:r w:rsidRPr="00E03E1D">
        <w:t>Elemezés, megítélés (értékelés)</w:t>
      </w:r>
    </w:p>
    <w:p w:rsidR="00CB21E5" w:rsidRPr="00E03E1D" w:rsidRDefault="00CB21E5" w:rsidP="00CB21E5">
      <w:pPr>
        <w:pStyle w:val="HUNHeading4"/>
        <w:ind w:left="851" w:hanging="851"/>
      </w:pPr>
      <w:r w:rsidRPr="00E03E1D">
        <w:t>Gazdasági jellegű hatások</w:t>
      </w:r>
    </w:p>
    <w:p w:rsidR="00CB21E5" w:rsidRPr="00E03E1D" w:rsidRDefault="00CB21E5" w:rsidP="00CB21E5">
      <w:pPr>
        <w:pStyle w:val="HUNNormal"/>
      </w:pPr>
      <w:r w:rsidRPr="00E03E1D">
        <w:t xml:space="preserve">A gazdasági jellegű hatásokat (jövedelmezőség (versenyképesség), foglalkoztatás, munkaerő-termelékenység, gazdasági növekedés) </w:t>
      </w:r>
      <w:proofErr w:type="spellStart"/>
      <w:r w:rsidRPr="00E03E1D">
        <w:t>ökonometriai</w:t>
      </w:r>
      <w:proofErr w:type="spellEnd"/>
      <w:r w:rsidRPr="00E03E1D">
        <w:t xml:space="preserve"> módszerekkel vizsgáltuk. Mivel a projektek előrehal</w:t>
      </w:r>
      <w:r w:rsidRPr="00E03E1D">
        <w:t>a</w:t>
      </w:r>
      <w:r w:rsidRPr="00E03E1D">
        <w:t>dottsága még csekély, ezért potenciálvizsgálatokkal a várható hatást is megpróbáltuk feltérképezni. Mind a hatás, mind a potenciálvizsgálat</w:t>
      </w:r>
      <w:r w:rsidR="003D4AD5">
        <w:t>okat a részletes módszertanok (4</w:t>
      </w:r>
      <w:r w:rsidRPr="00E03E1D">
        <w:t>.8. melléklet) részben mutatjuk be, mert a vonatkozó módszertani leírás jelentős terjedelme szétfeszítené az átfogó módszertani bemutatás terjedelmi korlátait.</w:t>
      </w:r>
    </w:p>
    <w:p w:rsidR="00CB21E5" w:rsidRPr="00E03E1D" w:rsidRDefault="00CB21E5" w:rsidP="00CB21E5">
      <w:pPr>
        <w:pStyle w:val="HUNHeading4"/>
        <w:ind w:left="851" w:hanging="851"/>
      </w:pPr>
      <w:r w:rsidRPr="00E03E1D">
        <w:t>Hozzájárulás az éghajlatváltozás elleni küzdelemhez</w:t>
      </w:r>
    </w:p>
    <w:p w:rsidR="00CB21E5" w:rsidRPr="00E03E1D" w:rsidRDefault="00CB21E5" w:rsidP="00CB21E5">
      <w:pPr>
        <w:pStyle w:val="HUNNormal"/>
      </w:pPr>
      <w:r w:rsidRPr="00E03E1D">
        <w:t xml:space="preserve">Az éghajlatváltozásra gyakorolt hatást </w:t>
      </w:r>
      <w:r w:rsidR="006F111D">
        <w:t xml:space="preserve">az </w:t>
      </w:r>
      <w:r w:rsidRPr="00E03E1D">
        <w:t>adaptáció</w:t>
      </w:r>
      <w:r w:rsidR="003D4AD5">
        <w:t>t célzó fejlesztések</w:t>
      </w:r>
      <w:r w:rsidRPr="00E03E1D">
        <w:rPr>
          <w:rStyle w:val="FootnoteReference"/>
        </w:rPr>
        <w:footnoteReference w:id="10"/>
      </w:r>
      <w:r w:rsidRPr="00E03E1D">
        <w:t xml:space="preserve"> és </w:t>
      </w:r>
      <w:r w:rsidR="006F111D">
        <w:t xml:space="preserve">a </w:t>
      </w:r>
      <w:proofErr w:type="spellStart"/>
      <w:r w:rsidRPr="00E03E1D">
        <w:t>mitigáció</w:t>
      </w:r>
      <w:proofErr w:type="spellEnd"/>
      <w:r w:rsidRPr="00E03E1D">
        <w:rPr>
          <w:rStyle w:val="FootnoteReference"/>
        </w:rPr>
        <w:footnoteReference w:id="11"/>
      </w:r>
      <w:r w:rsidRPr="00E03E1D">
        <w:t xml:space="preserve"> </w:t>
      </w:r>
      <w:r w:rsidR="00385D4A">
        <w:t xml:space="preserve">sikerességének </w:t>
      </w:r>
      <w:r w:rsidRPr="00E03E1D">
        <w:t xml:space="preserve">vizsgálatával értékeltük. A hatásútvonalak vizsgálatával meghatároztuk azokat a jogcímeket, amelyeket az adaptáció, illetve a </w:t>
      </w:r>
      <w:proofErr w:type="spellStart"/>
      <w:r w:rsidRPr="00E03E1D">
        <w:t>mitigáció</w:t>
      </w:r>
      <w:proofErr w:type="spellEnd"/>
      <w:r w:rsidRPr="00E03E1D">
        <w:t xml:space="preserve"> szempontjáb</w:t>
      </w:r>
      <w:r w:rsidR="003D4AD5">
        <w:t>ól kell vizsgálni. Az adaptáció</w:t>
      </w:r>
      <w:r w:rsidRPr="00E03E1D">
        <w:t xml:space="preserve"> vizsgálatban érintett jogcímek (111 - Komplex tájékoztatási tevékenység: gazdálkodói információs szolgálat; 114 – Szaktanácsadás) esetén az Agrárkamaránál és a </w:t>
      </w:r>
      <w:proofErr w:type="spellStart"/>
      <w:r w:rsidRPr="00E03E1D">
        <w:t>VKSZI-nél</w:t>
      </w:r>
      <w:proofErr w:type="spellEnd"/>
      <w:r w:rsidRPr="00E03E1D">
        <w:t xml:space="preserve"> folytattunk le mélyinterjút. Továbbá a kapott adatok (tematika, tevékenysé</w:t>
      </w:r>
      <w:r w:rsidRPr="00E03E1D">
        <w:t>g</w:t>
      </w:r>
      <w:r w:rsidRPr="00E03E1D">
        <w:t>napló kigyűjtések) alapján elemeztük, hogy a képzések, illetve a szaktanácsadási, ügyfélszolgálati tevéken</w:t>
      </w:r>
      <w:r w:rsidRPr="00E03E1D">
        <w:t>y</w:t>
      </w:r>
      <w:r w:rsidRPr="00E03E1D">
        <w:t xml:space="preserve">ség mennyire tartalmaz az éghajlatváltozással kapcsolatos felkészítést. </w:t>
      </w:r>
    </w:p>
    <w:p w:rsidR="00CB21E5" w:rsidRPr="00E03E1D" w:rsidRDefault="003D4AD5" w:rsidP="00CB21E5">
      <w:pPr>
        <w:pStyle w:val="HUNNormal"/>
      </w:pPr>
      <w:r>
        <w:t xml:space="preserve">A </w:t>
      </w:r>
      <w:proofErr w:type="spellStart"/>
      <w:r>
        <w:t>mitigáció</w:t>
      </w:r>
      <w:proofErr w:type="spellEnd"/>
      <w:r>
        <w:t xml:space="preserve"> eredményességének</w:t>
      </w:r>
      <w:r w:rsidR="00CB21E5" w:rsidRPr="00E03E1D">
        <w:t xml:space="preserve"> vizsgálathoz a </w:t>
      </w:r>
      <w:proofErr w:type="spellStart"/>
      <w:r w:rsidR="00CB21E5" w:rsidRPr="00E03E1D">
        <w:t>mid-term</w:t>
      </w:r>
      <w:proofErr w:type="spellEnd"/>
      <w:r w:rsidR="00CB21E5" w:rsidRPr="00E03E1D">
        <w:t xml:space="preserve"> értékelés időpontjában nem ált rendelkezésre é</w:t>
      </w:r>
      <w:r w:rsidR="00CB21E5" w:rsidRPr="00E03E1D">
        <w:t>r</w:t>
      </w:r>
      <w:r w:rsidR="00CB21E5" w:rsidRPr="00E03E1D">
        <w:t xml:space="preserve">tékelhető adat. Az üvegházhatású gázok (ÜHG) kibocsátása szempontjából a technológiai korszerűsítést megcélzó jogcímek („Gépbeszerzés”, „Szárítók”), valamint a megújuló energia beruházások („Kazáncsere”, </w:t>
      </w:r>
      <w:r w:rsidR="00CB21E5" w:rsidRPr="00E03E1D">
        <w:lastRenderedPageBreak/>
        <w:t>ÁTK), illetve az „energiaültetvények telepítése” jogcímek lettek volna relevánsak. A technológia korszerűsít</w:t>
      </w:r>
      <w:r w:rsidR="00CB21E5" w:rsidRPr="00E03E1D">
        <w:t>é</w:t>
      </w:r>
      <w:r w:rsidR="00CB21E5" w:rsidRPr="00E03E1D">
        <w:t>si jogcímeknél az ÜHG kibocsátás</w:t>
      </w:r>
      <w:r>
        <w:t>t</w:t>
      </w:r>
      <w:r w:rsidR="00CB21E5" w:rsidRPr="00E03E1D">
        <w:t xml:space="preserve"> a lecserélt eszközök paramétereinek hiányában, az ÁTK projekteknél a biogáz fejlesztések kapacitásadatainak hiányában, nem lehetett számszerű</w:t>
      </w:r>
      <w:r>
        <w:t>síthető módon</w:t>
      </w:r>
      <w:r w:rsidR="00CB21E5" w:rsidRPr="00E03E1D">
        <w:t xml:space="preserve"> vizsgálni. Ezeknél a jogcímeknél csak a releváns beruházási összegeket tudtuk beazonosítani. A „Kazáncsere” és „energiaü</w:t>
      </w:r>
      <w:r w:rsidR="00CB21E5" w:rsidRPr="00E03E1D">
        <w:t>l</w:t>
      </w:r>
      <w:r w:rsidR="00CB21E5" w:rsidRPr="00E03E1D">
        <w:t>tetvények telepítése” jogcímeket pedig azért nem vizsgáltuk, mert rendkívül kis volument képviseltek, így az eredményeik nem tekinthetők még reprezentatívnak. A vizsgálatok a későbbi értékelések során elvégezh</w:t>
      </w:r>
      <w:r w:rsidR="00CB21E5" w:rsidRPr="00E03E1D">
        <w:t>e</w:t>
      </w:r>
      <w:r w:rsidR="00CB21E5" w:rsidRPr="00E03E1D">
        <w:t>tőek lesznek, amennyiben a hiányzó adatok, a kérelmek feldolgozása során, feldolgozható, elektronikus formában is rögzítésre kerülnek.</w:t>
      </w:r>
    </w:p>
    <w:p w:rsidR="00CB21E5" w:rsidRPr="00E03E1D" w:rsidRDefault="00CB21E5" w:rsidP="00CB21E5">
      <w:pPr>
        <w:pStyle w:val="HUNHeading4"/>
        <w:ind w:left="851" w:hanging="851"/>
      </w:pPr>
      <w:r w:rsidRPr="00E03E1D">
        <w:t>A vízminőség javítása</w:t>
      </w:r>
    </w:p>
    <w:p w:rsidR="00CB21E5" w:rsidRPr="00E03E1D" w:rsidRDefault="00CB21E5" w:rsidP="00CB21E5">
      <w:pPr>
        <w:pStyle w:val="HUNNormal"/>
      </w:pPr>
      <w:r w:rsidRPr="00E03E1D">
        <w:t xml:space="preserve">Az I. tengelyben a hatásútvonalak elemezése alapján csak az ÁTK projekteket találtuk </w:t>
      </w:r>
      <w:r w:rsidR="003D4AD5">
        <w:t xml:space="preserve">igazán </w:t>
      </w:r>
      <w:r w:rsidRPr="00E03E1D">
        <w:t xml:space="preserve">relevánsnak a vízminőségre gyakorolt hatások szempontjából. Mivel ezek a projektek jellemzően még nem zárultak le, ezért csak a hatáspotenciált tudtuk vizsgálni. Ehhez az </w:t>
      </w:r>
      <w:proofErr w:type="spellStart"/>
      <w:r w:rsidRPr="00E03E1D">
        <w:t>IIER-ből</w:t>
      </w:r>
      <w:proofErr w:type="spellEnd"/>
      <w:r w:rsidRPr="00E03E1D">
        <w:t xml:space="preserve"> származó támogatási adatokat (beruházások megvalósítási helye), valamint a MePAR nitrát érzékeny területek és érzékeny vízbázisok </w:t>
      </w:r>
      <w:proofErr w:type="spellStart"/>
      <w:r w:rsidRPr="00E03E1D">
        <w:t>fedvényeit</w:t>
      </w:r>
      <w:proofErr w:type="spellEnd"/>
      <w:r w:rsidRPr="00E03E1D">
        <w:t xml:space="preserve"> haszná</w:t>
      </w:r>
      <w:r w:rsidRPr="00E03E1D">
        <w:t>l</w:t>
      </w:r>
      <w:r w:rsidRPr="00E03E1D">
        <w:t xml:space="preserve">tuk fel. Az értékelést a beruházási helyszínek és a </w:t>
      </w:r>
      <w:proofErr w:type="spellStart"/>
      <w:r w:rsidRPr="00E03E1D">
        <w:t>fedvények</w:t>
      </w:r>
      <w:proofErr w:type="spellEnd"/>
      <w:r w:rsidRPr="00E03E1D">
        <w:t xml:space="preserve"> átfedésének elemzésére alapoztuk.</w:t>
      </w:r>
    </w:p>
    <w:p w:rsidR="00CB21E5" w:rsidRPr="00E03E1D" w:rsidRDefault="00CB21E5" w:rsidP="00CB21E5">
      <w:pPr>
        <w:pStyle w:val="HUNHeading4"/>
        <w:ind w:left="851" w:hanging="851"/>
      </w:pPr>
      <w:r w:rsidRPr="00E03E1D">
        <w:t>A vidéki életminőség javulása, elvándorlás</w:t>
      </w:r>
    </w:p>
    <w:p w:rsidR="00CB21E5" w:rsidRPr="00E03E1D" w:rsidRDefault="00CB21E5" w:rsidP="00CB21E5">
      <w:pPr>
        <w:pStyle w:val="HUNNormal"/>
      </w:pPr>
      <w:r w:rsidRPr="00E03E1D">
        <w:t>A hatásútvonalak elemzése alapján közvetlen hatást nem azonosítunk be a vidéki életminőség, illetve az elvándorlás tekintetében az I. tengely fejlesztései kapcsán. Közvetett hatást szinte mindegyik intézkedés kifejt a vidéki munkalehetőségek létrehozásán, megőrzésén keresztül, ezért ezt a hatást (ahol releváns) vizsgáltuk (lásd a munkahelyteremtést, foglalkoztatás vizsgálati módszertanánál). Statisztikai elemezéssel vizsgáltuk továbbá, hogy a támogatások milyen mértékben jutottak el a területfejlesztési szempontból há</w:t>
      </w:r>
      <w:r w:rsidRPr="00E03E1D">
        <w:t>t</w:t>
      </w:r>
      <w:r w:rsidRPr="00E03E1D">
        <w:t>rányos helyzetű térségekbe.</w:t>
      </w:r>
    </w:p>
    <w:p w:rsidR="00CB21E5" w:rsidRPr="00E03E1D" w:rsidRDefault="00CB21E5" w:rsidP="00CB21E5">
      <w:pPr>
        <w:pStyle w:val="HUNHeading4"/>
        <w:ind w:left="851" w:hanging="851"/>
      </w:pPr>
      <w:r w:rsidRPr="00E03E1D">
        <w:t>a támogatott ágazatok szerkezeti átalakulása, kiemelten a tej ágazatra és a Te</w:t>
      </w:r>
      <w:r w:rsidRPr="00E03E1D">
        <w:t>r</w:t>
      </w:r>
      <w:r w:rsidRPr="00E03E1D">
        <w:t>melői Csoportok működésére</w:t>
      </w:r>
    </w:p>
    <w:p w:rsidR="00CB21E5" w:rsidRPr="00E03E1D" w:rsidRDefault="00CB21E5" w:rsidP="00CB21E5">
      <w:pPr>
        <w:pStyle w:val="HUNNormal"/>
      </w:pPr>
      <w:r w:rsidRPr="00E03E1D">
        <w:t>A szerkezeti átalakulásra gyakorolt hatást egyelőre még szintén nem lehet mérni, hiszen a hatás csak közé</w:t>
      </w:r>
      <w:r w:rsidRPr="00E03E1D">
        <w:t>p</w:t>
      </w:r>
      <w:r w:rsidRPr="00E03E1D">
        <w:t>távon jelentkezik. Ugyanakkor a hatáspotenciál leképezhető az egyes ágazatoknak juttatott támogatás ar</w:t>
      </w:r>
      <w:r w:rsidRPr="00E03E1D">
        <w:t>á</w:t>
      </w:r>
      <w:r w:rsidRPr="00E03E1D">
        <w:t>nyainak vizsgálatával, amit a releváns intézkedéseknél (121, 123) elemeztünk is.</w:t>
      </w:r>
    </w:p>
    <w:p w:rsidR="00CB21E5" w:rsidRPr="00E03E1D" w:rsidRDefault="00CB21E5" w:rsidP="00CB21E5">
      <w:pPr>
        <w:pStyle w:val="HUNHeading4"/>
        <w:ind w:left="851" w:hanging="851"/>
      </w:pPr>
      <w:r w:rsidRPr="00E03E1D">
        <w:t>Közvetlenül nem releváns hatások</w:t>
      </w:r>
    </w:p>
    <w:p w:rsidR="00CB21E5" w:rsidRDefault="00CB21E5" w:rsidP="00CB21E5">
      <w:pPr>
        <w:pStyle w:val="HUNNormal"/>
      </w:pPr>
      <w:r w:rsidRPr="00E03E1D">
        <w:t>A hatásútvonalak vizsgálata alapján az I. tengely intézkedéseit nem találtuk relevánsnak a biológiai sokfél</w:t>
      </w:r>
      <w:r w:rsidRPr="00E03E1D">
        <w:t>e</w:t>
      </w:r>
      <w:r w:rsidRPr="00E03E1D">
        <w:t>ség csökkenésének visszafordítása, és a magas természeti értékű mezőgazdasági és erdészeti területek fenntartására gyakorolt hatások szempontjából. A fejlesztések jellemzően pontszerűek és nem érintenek magas természeti értékű területeket. Az érintett hatások a félidei értékelés keretében még nem is lehetn</w:t>
      </w:r>
      <w:r w:rsidRPr="00E03E1D">
        <w:t>é</w:t>
      </w:r>
      <w:r w:rsidRPr="00E03E1D">
        <w:t>nek vizsgálhatóak, az ökológiai hatásmechanizmusok sajátosságaira tekintettel egyelőre csak potenciál vizsgálat lenne végezhető.</w:t>
      </w:r>
    </w:p>
    <w:p w:rsidR="00CB21E5" w:rsidRDefault="00CB21E5" w:rsidP="00CB21E5">
      <w:pPr>
        <w:pStyle w:val="HUNNormal"/>
      </w:pPr>
    </w:p>
    <w:p w:rsidR="00CB21E5" w:rsidRPr="00E03E1D" w:rsidRDefault="00CB21E5" w:rsidP="00CB21E5">
      <w:pPr>
        <w:pStyle w:val="HUNNormal"/>
      </w:pPr>
    </w:p>
    <w:p w:rsidR="00CB21E5" w:rsidRPr="00E03E1D" w:rsidRDefault="00CB21E5" w:rsidP="00CB21E5">
      <w:pPr>
        <w:pStyle w:val="HUNHeading3"/>
        <w:tabs>
          <w:tab w:val="clear" w:pos="794"/>
        </w:tabs>
        <w:ind w:left="851" w:hanging="851"/>
      </w:pPr>
      <w:bookmarkStart w:id="17" w:name="_Ref278444962"/>
      <w:r w:rsidRPr="00E03E1D">
        <w:lastRenderedPageBreak/>
        <w:t>Módszertani korlát</w:t>
      </w:r>
      <w:bookmarkEnd w:id="17"/>
      <w:r w:rsidRPr="00E03E1D">
        <w:t>ok</w:t>
      </w:r>
    </w:p>
    <w:p w:rsidR="00CB21E5" w:rsidRPr="00E03E1D" w:rsidRDefault="00CB21E5" w:rsidP="00CB21E5">
      <w:pPr>
        <w:spacing w:before="120"/>
        <w:jc w:val="both"/>
      </w:pPr>
      <w:r w:rsidRPr="00E03E1D">
        <w:t xml:space="preserve">A következő táblázatban bemutatjuk az értékelés során felmerült </w:t>
      </w:r>
      <w:r w:rsidRPr="00E03E1D">
        <w:rPr>
          <w:b/>
        </w:rPr>
        <w:t>módszertani sajátosságokat</w:t>
      </w:r>
      <w:r w:rsidRPr="00E03E1D">
        <w:t xml:space="preserve">, </w:t>
      </w:r>
      <w:r w:rsidRPr="00E03E1D">
        <w:rPr>
          <w:b/>
        </w:rPr>
        <w:t>megszorít</w:t>
      </w:r>
      <w:r w:rsidRPr="00E03E1D">
        <w:rPr>
          <w:b/>
        </w:rPr>
        <w:t>á</w:t>
      </w:r>
      <w:r w:rsidRPr="00E03E1D">
        <w:rPr>
          <w:b/>
        </w:rPr>
        <w:t>sokat</w:t>
      </w:r>
      <w:r w:rsidRPr="00E03E1D">
        <w:t xml:space="preserve">, valamint az értékelés megbízhatóságát növelő tervezett </w:t>
      </w:r>
      <w:r w:rsidRPr="00E03E1D">
        <w:rPr>
          <w:b/>
        </w:rPr>
        <w:t>intézkedéseink</w:t>
      </w:r>
      <w:r w:rsidRPr="00E03E1D">
        <w:t xml:space="preserve"> megvalósulását, és ezek </w:t>
      </w:r>
      <w:r w:rsidRPr="00E03E1D">
        <w:rPr>
          <w:b/>
        </w:rPr>
        <w:t>k</w:t>
      </w:r>
      <w:r w:rsidRPr="00E03E1D">
        <w:rPr>
          <w:b/>
        </w:rPr>
        <w:t>i</w:t>
      </w:r>
      <w:r w:rsidRPr="00E03E1D">
        <w:rPr>
          <w:b/>
        </w:rPr>
        <w:t>hatását</w:t>
      </w:r>
      <w:r w:rsidRPr="00E03E1D">
        <w:t xml:space="preserve"> az értékelésre.</w:t>
      </w:r>
    </w:p>
    <w:tbl>
      <w:tblPr>
        <w:tblW w:w="0" w:type="auto"/>
        <w:tblBorders>
          <w:top w:val="single" w:sz="18" w:space="0" w:color="auto"/>
          <w:bottom w:val="single" w:sz="18" w:space="0" w:color="auto"/>
        </w:tblBorders>
        <w:tblLayout w:type="fixed"/>
        <w:tblLook w:val="00A0"/>
      </w:tblPr>
      <w:tblGrid>
        <w:gridCol w:w="675"/>
        <w:gridCol w:w="3478"/>
        <w:gridCol w:w="2835"/>
        <w:gridCol w:w="2391"/>
      </w:tblGrid>
      <w:tr w:rsidR="00CB21E5" w:rsidRPr="00E03E1D" w:rsidTr="0031770A">
        <w:trPr>
          <w:trHeight w:val="644"/>
        </w:trPr>
        <w:tc>
          <w:tcPr>
            <w:tcW w:w="675"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spellStart"/>
            <w:r w:rsidRPr="0094350B">
              <w:rPr>
                <w:b/>
                <w:bCs/>
                <w:color w:val="FFFFFF"/>
              </w:rPr>
              <w:t>Ssz</w:t>
            </w:r>
            <w:proofErr w:type="spellEnd"/>
            <w:r w:rsidRPr="0094350B">
              <w:rPr>
                <w:b/>
                <w:bCs/>
                <w:color w:val="FFFFFF"/>
              </w:rPr>
              <w:t>.</w:t>
            </w:r>
          </w:p>
        </w:tc>
        <w:tc>
          <w:tcPr>
            <w:tcW w:w="3478"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Módszertani sajátosság</w:t>
            </w:r>
          </w:p>
        </w:tc>
        <w:tc>
          <w:tcPr>
            <w:tcW w:w="2835"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Kezelési mód az értékelés során</w:t>
            </w:r>
          </w:p>
        </w:tc>
        <w:tc>
          <w:tcPr>
            <w:tcW w:w="2391"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 módszertani sajátosság hatása az értékelésre</w:t>
            </w:r>
          </w:p>
        </w:tc>
      </w:tr>
      <w:tr w:rsidR="00CB21E5" w:rsidRPr="00E03E1D" w:rsidTr="0031770A">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w:t>
            </w:r>
          </w:p>
        </w:tc>
        <w:tc>
          <w:tcPr>
            <w:tcW w:w="3478" w:type="dxa"/>
            <w:shd w:val="clear" w:color="auto" w:fill="D8D8D8"/>
          </w:tcPr>
          <w:p w:rsidR="00CB21E5" w:rsidRPr="00E03E1D" w:rsidRDefault="00CB21E5" w:rsidP="0031770A">
            <w:pPr>
              <w:pStyle w:val="HUNNormal"/>
            </w:pPr>
            <w:r w:rsidRPr="00E03E1D">
              <w:t>A kiegészítő adatkérésekben (pl.: átf</w:t>
            </w:r>
            <w:r w:rsidRPr="00E03E1D">
              <w:t>u</w:t>
            </w:r>
            <w:r w:rsidRPr="00E03E1D">
              <w:t>tási idők, SFH betétlap, e-monitoring adatszolgáltatás, TK költségszerkezet) szereplő vonalkódok nem vezethetők össze egyértelműen a „tételes lista” vonalkódjaival.</w:t>
            </w:r>
          </w:p>
        </w:tc>
        <w:tc>
          <w:tcPr>
            <w:tcW w:w="2835" w:type="dxa"/>
            <w:shd w:val="clear" w:color="auto" w:fill="D8D8D8"/>
          </w:tcPr>
          <w:p w:rsidR="00CB21E5" w:rsidRPr="00E03E1D" w:rsidRDefault="00CB21E5" w:rsidP="0031770A">
            <w:pPr>
              <w:pStyle w:val="HUNNormal"/>
            </w:pPr>
            <w:r w:rsidRPr="00E03E1D">
              <w:t>A kiegészítő adatkérések l</w:t>
            </w:r>
            <w:r w:rsidRPr="00E03E1D">
              <w:t>e</w:t>
            </w:r>
            <w:r w:rsidRPr="00E03E1D">
              <w:t>kérdezési dátuma vélelmezh</w:t>
            </w:r>
            <w:r w:rsidRPr="00E03E1D">
              <w:t>e</w:t>
            </w:r>
            <w:r w:rsidRPr="00E03E1D">
              <w:t>tően eltért a „tételes lista” lekérdezési dátumával (2010.06.30.), ezért csak azon kérelmeket vettük figy</w:t>
            </w:r>
            <w:r w:rsidRPr="00E03E1D">
              <w:t>e</w:t>
            </w:r>
            <w:r w:rsidRPr="00E03E1D">
              <w:t>lembe az elemzésünkben, melyek szerepelnek a „tételes listában”.</w:t>
            </w:r>
          </w:p>
        </w:tc>
        <w:tc>
          <w:tcPr>
            <w:tcW w:w="2391" w:type="dxa"/>
            <w:shd w:val="clear" w:color="auto" w:fill="D8D8D8"/>
          </w:tcPr>
          <w:p w:rsidR="00CB21E5" w:rsidRPr="00E03E1D" w:rsidRDefault="00CB21E5" w:rsidP="0031770A">
            <w:pPr>
              <w:pStyle w:val="HUNNormal"/>
            </w:pPr>
            <w:r w:rsidRPr="00E03E1D">
              <w:t>-</w:t>
            </w:r>
          </w:p>
        </w:tc>
      </w:tr>
      <w:tr w:rsidR="00CB21E5" w:rsidRPr="00E03E1D" w:rsidTr="0031770A">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p>
        </w:tc>
        <w:tc>
          <w:tcPr>
            <w:tcW w:w="3478" w:type="dxa"/>
          </w:tcPr>
          <w:p w:rsidR="00CB21E5" w:rsidRPr="00E03E1D" w:rsidRDefault="00CB21E5" w:rsidP="0031770A">
            <w:pPr>
              <w:pStyle w:val="HUNNormal"/>
            </w:pPr>
            <w:r w:rsidRPr="00E03E1D">
              <w:t>A hatások vizsgálata során alkalm</w:t>
            </w:r>
            <w:r w:rsidRPr="00E03E1D">
              <w:t>a</w:t>
            </w:r>
            <w:r w:rsidRPr="00E03E1D">
              <w:t xml:space="preserve">zott </w:t>
            </w:r>
            <w:proofErr w:type="spellStart"/>
            <w:r w:rsidRPr="00E03E1D">
              <w:t>ökonometriai</w:t>
            </w:r>
            <w:proofErr w:type="spellEnd"/>
            <w:r w:rsidRPr="00E03E1D">
              <w:t xml:space="preserve"> modell a FADN adatbázisára épül, mely a hazai ár</w:t>
            </w:r>
            <w:r w:rsidRPr="00E03E1D">
              <w:t>u</w:t>
            </w:r>
            <w:r w:rsidRPr="00E03E1D">
              <w:t>termelő gazdaságokat reprezentálja, egyes ágazatok (pl.: ÉLIP, erdészetek) azonban nem szerepelnek az adatb</w:t>
            </w:r>
            <w:r w:rsidRPr="00E03E1D">
              <w:t>á</w:t>
            </w:r>
            <w:r w:rsidRPr="00E03E1D">
              <w:t>zisban.</w:t>
            </w:r>
          </w:p>
        </w:tc>
        <w:tc>
          <w:tcPr>
            <w:tcW w:w="2835" w:type="dxa"/>
          </w:tcPr>
          <w:p w:rsidR="00CB21E5" w:rsidRPr="00E03E1D" w:rsidRDefault="00CB21E5" w:rsidP="0031770A">
            <w:pPr>
              <w:pStyle w:val="HUNNormal"/>
            </w:pPr>
            <w:r w:rsidRPr="00E03E1D">
              <w:t xml:space="preserve">Kiegészítő </w:t>
            </w:r>
            <w:proofErr w:type="spellStart"/>
            <w:r w:rsidRPr="00E03E1D">
              <w:t>ökonometriai</w:t>
            </w:r>
            <w:proofErr w:type="spellEnd"/>
            <w:r w:rsidRPr="00E03E1D">
              <w:t>, v</w:t>
            </w:r>
            <w:r w:rsidRPr="00E03E1D">
              <w:t>a</w:t>
            </w:r>
            <w:r w:rsidRPr="00E03E1D">
              <w:t>lamint leíró statisztikai vizsg</w:t>
            </w:r>
            <w:r w:rsidRPr="00E03E1D">
              <w:t>á</w:t>
            </w:r>
            <w:r w:rsidRPr="00E03E1D">
              <w:t>latokat végeztünk azon jogc</w:t>
            </w:r>
            <w:r w:rsidRPr="00E03E1D">
              <w:t>í</w:t>
            </w:r>
            <w:r w:rsidRPr="00E03E1D">
              <w:t>mek esetében, amelyekre a FADN nem tartalmaz adatot. Ezen elemzéseket az IIER, valamint az OPTEN Mérlegtár adataiból végeztük el.</w:t>
            </w:r>
          </w:p>
        </w:tc>
        <w:tc>
          <w:tcPr>
            <w:tcW w:w="2391" w:type="dxa"/>
          </w:tcPr>
          <w:p w:rsidR="00CB21E5" w:rsidRPr="00E03E1D" w:rsidRDefault="00CB21E5" w:rsidP="0031770A">
            <w:pPr>
              <w:pStyle w:val="HUNNormal"/>
            </w:pPr>
            <w:r w:rsidRPr="00E03E1D">
              <w:t>-</w:t>
            </w:r>
          </w:p>
        </w:tc>
      </w:tr>
      <w:tr w:rsidR="00CB21E5" w:rsidRPr="00E03E1D" w:rsidTr="0031770A">
        <w:tc>
          <w:tcPr>
            <w:tcW w:w="675" w:type="dxa"/>
            <w:tcBorders>
              <w:left w:val="nil"/>
              <w:bottom w:val="single" w:sz="18" w:space="0" w:color="auto"/>
              <w:right w:val="nil"/>
            </w:tcBorders>
            <w:shd w:val="clear" w:color="auto" w:fill="C0504D"/>
          </w:tcPr>
          <w:p w:rsidR="00CB21E5" w:rsidRPr="0094350B" w:rsidRDefault="00CB21E5" w:rsidP="0031770A">
            <w:pPr>
              <w:pStyle w:val="HUNNormal"/>
              <w:rPr>
                <w:b/>
                <w:bCs/>
                <w:color w:val="FFFFFF"/>
              </w:rPr>
            </w:pPr>
          </w:p>
        </w:tc>
        <w:tc>
          <w:tcPr>
            <w:tcW w:w="3478" w:type="dxa"/>
            <w:tcBorders>
              <w:bottom w:val="single" w:sz="18" w:space="0" w:color="auto"/>
            </w:tcBorders>
            <w:shd w:val="clear" w:color="auto" w:fill="D8D8D8"/>
          </w:tcPr>
          <w:p w:rsidR="00CB21E5" w:rsidRPr="00E03E1D" w:rsidRDefault="00CB21E5" w:rsidP="0031770A">
            <w:pPr>
              <w:pStyle w:val="HUNNormal"/>
            </w:pPr>
            <w:r w:rsidRPr="00E03E1D">
              <w:t>Az értékelés összeállításakor több jogcím esetében (a projektek előreh</w:t>
            </w:r>
            <w:r w:rsidRPr="00E03E1D">
              <w:t>a</w:t>
            </w:r>
            <w:r w:rsidRPr="00E03E1D">
              <w:t>ladása miatt – nem volt elég számú lezárt fejlesztés) nem lehetet hatá</w:t>
            </w:r>
            <w:r w:rsidRPr="00E03E1D">
              <w:t>s</w:t>
            </w:r>
            <w:r w:rsidRPr="00E03E1D">
              <w:t>elemzést végezni.</w:t>
            </w:r>
          </w:p>
        </w:tc>
        <w:tc>
          <w:tcPr>
            <w:tcW w:w="2835" w:type="dxa"/>
            <w:tcBorders>
              <w:bottom w:val="single" w:sz="18" w:space="0" w:color="auto"/>
            </w:tcBorders>
            <w:shd w:val="clear" w:color="auto" w:fill="D8D8D8"/>
          </w:tcPr>
          <w:p w:rsidR="00CB21E5" w:rsidRPr="00E03E1D" w:rsidRDefault="00CB21E5" w:rsidP="0031770A">
            <w:pPr>
              <w:pStyle w:val="HUNNormal"/>
            </w:pPr>
            <w:r w:rsidRPr="00E03E1D">
              <w:t>A lezárt beruházások esetében hatásvizsgálatot végeztünk, míg a le nem zárt, vagy el nem indult (de megítélt támogatá</w:t>
            </w:r>
            <w:r w:rsidRPr="00E03E1D">
              <w:t>s</w:t>
            </w:r>
            <w:r w:rsidRPr="00E03E1D">
              <w:t>sal bíró) fejlesztések esetében potenciálvizsgálatot végezünk a várható hatásokra vonatk</w:t>
            </w:r>
            <w:r w:rsidRPr="00E03E1D">
              <w:t>o</w:t>
            </w:r>
            <w:r w:rsidRPr="00E03E1D">
              <w:t>zóan.</w:t>
            </w:r>
          </w:p>
        </w:tc>
        <w:tc>
          <w:tcPr>
            <w:tcW w:w="2391" w:type="dxa"/>
            <w:tcBorders>
              <w:bottom w:val="single" w:sz="18" w:space="0" w:color="auto"/>
            </w:tcBorders>
            <w:shd w:val="clear" w:color="auto" w:fill="D8D8D8"/>
          </w:tcPr>
          <w:p w:rsidR="00CB21E5" w:rsidRPr="00E03E1D" w:rsidRDefault="00CB21E5" w:rsidP="0031770A">
            <w:pPr>
              <w:pStyle w:val="HUNNormal"/>
            </w:pPr>
            <w:r w:rsidRPr="00E03E1D">
              <w:t>A megállapításoknál eg</w:t>
            </w:r>
            <w:r w:rsidRPr="00E03E1D">
              <w:t>y</w:t>
            </w:r>
            <w:r w:rsidRPr="00E03E1D">
              <w:t>értelműen jeleztük, hogy azokat hatásvizsgálatra, vagy potenciálvizsgálatra alapozzuk.</w:t>
            </w:r>
          </w:p>
        </w:tc>
      </w:tr>
    </w:tbl>
    <w:p w:rsidR="00CB21E5" w:rsidRPr="00E03E1D" w:rsidRDefault="00CB21E5" w:rsidP="00CB21E5">
      <w:pPr>
        <w:pStyle w:val="HUNNormal"/>
      </w:pPr>
    </w:p>
    <w:p w:rsidR="00CB21E5" w:rsidRPr="00E03E1D" w:rsidRDefault="00CB21E5" w:rsidP="00CB21E5">
      <w:pPr>
        <w:spacing w:before="0" w:after="0" w:line="240" w:lineRule="auto"/>
      </w:pPr>
      <w:r w:rsidRPr="00E03E1D">
        <w:br w:type="page"/>
      </w:r>
    </w:p>
    <w:p w:rsidR="00CB21E5" w:rsidRPr="00E03E1D" w:rsidRDefault="00CB21E5" w:rsidP="00CB21E5">
      <w:pPr>
        <w:pStyle w:val="HUNHeading2"/>
        <w:tabs>
          <w:tab w:val="clear" w:pos="567"/>
        </w:tabs>
        <w:ind w:left="709" w:hanging="709"/>
      </w:pPr>
      <w:bookmarkStart w:id="18" w:name="_Toc280733212"/>
      <w:r w:rsidRPr="00E03E1D">
        <w:lastRenderedPageBreak/>
        <w:t>A II. tengely értékeléséhez használt módszertanok</w:t>
      </w:r>
      <w:bookmarkEnd w:id="18"/>
    </w:p>
    <w:p w:rsidR="00CB21E5" w:rsidRPr="00E03E1D" w:rsidRDefault="00CB21E5" w:rsidP="00D45280">
      <w:pPr>
        <w:pStyle w:val="HUNHeading3"/>
        <w:tabs>
          <w:tab w:val="clear" w:pos="794"/>
          <w:tab w:val="left" w:pos="993"/>
        </w:tabs>
        <w:ind w:left="851" w:hanging="851"/>
      </w:pPr>
      <w:r w:rsidRPr="00E03E1D">
        <w:t>Megfigyelés (adatgyűjtés)</w:t>
      </w:r>
    </w:p>
    <w:p w:rsidR="00CB21E5" w:rsidRPr="00E03E1D" w:rsidRDefault="00CB21E5" w:rsidP="00CB21E5">
      <w:pPr>
        <w:pStyle w:val="HUNNormal"/>
      </w:pPr>
      <w:r w:rsidRPr="00E03E1D">
        <w:t xml:space="preserve">A II. tengely értékeléséhez a következő </w:t>
      </w:r>
      <w:r w:rsidRPr="00E03E1D">
        <w:rPr>
          <w:b/>
        </w:rPr>
        <w:t>adat- és információforrásokat</w:t>
      </w:r>
      <w:r w:rsidRPr="00E03E1D">
        <w:t xml:space="preserve"> használtuk fel.</w:t>
      </w:r>
    </w:p>
    <w:tbl>
      <w:tblPr>
        <w:tblW w:w="5000" w:type="pct"/>
        <w:tblBorders>
          <w:top w:val="single" w:sz="18" w:space="0" w:color="auto"/>
          <w:bottom w:val="single" w:sz="18" w:space="0" w:color="auto"/>
        </w:tblBorders>
        <w:tblLayout w:type="fixed"/>
        <w:tblLook w:val="00A0"/>
      </w:tblPr>
      <w:tblGrid>
        <w:gridCol w:w="675"/>
        <w:gridCol w:w="2696"/>
        <w:gridCol w:w="1840"/>
        <w:gridCol w:w="1561"/>
        <w:gridCol w:w="2607"/>
      </w:tblGrid>
      <w:tr w:rsidR="00CB21E5" w:rsidRPr="00E03E1D" w:rsidTr="0031770A">
        <w:trPr>
          <w:tblHeader/>
        </w:trPr>
        <w:tc>
          <w:tcPr>
            <w:tcW w:w="360"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spellStart"/>
            <w:r w:rsidRPr="0094350B">
              <w:rPr>
                <w:b/>
                <w:bCs/>
                <w:color w:val="FFFFFF"/>
              </w:rPr>
              <w:t>Ssz</w:t>
            </w:r>
            <w:proofErr w:type="spellEnd"/>
            <w:r w:rsidRPr="0094350B">
              <w:rPr>
                <w:b/>
                <w:bCs/>
                <w:color w:val="FFFFFF"/>
              </w:rPr>
              <w:t>.</w:t>
            </w:r>
          </w:p>
        </w:tc>
        <w:tc>
          <w:tcPr>
            <w:tcW w:w="1437"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jc w:val="left"/>
              <w:rPr>
                <w:b/>
                <w:bCs/>
                <w:color w:val="FFFFFF"/>
              </w:rPr>
            </w:pPr>
            <w:r w:rsidRPr="0094350B">
              <w:rPr>
                <w:b/>
                <w:bCs/>
                <w:color w:val="FFFFFF"/>
              </w:rPr>
              <w:t>Adattartalom</w:t>
            </w:r>
          </w:p>
        </w:tc>
        <w:tc>
          <w:tcPr>
            <w:tcW w:w="981"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Adatgazda</w:t>
            </w:r>
          </w:p>
        </w:tc>
        <w:tc>
          <w:tcPr>
            <w:tcW w:w="832"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Átadás időpon</w:t>
            </w:r>
            <w:r w:rsidRPr="0094350B">
              <w:rPr>
                <w:b/>
                <w:bCs/>
                <w:color w:val="FFFFFF"/>
              </w:rPr>
              <w:t>t</w:t>
            </w:r>
            <w:r w:rsidRPr="0094350B">
              <w:rPr>
                <w:b/>
                <w:bCs/>
                <w:color w:val="FFFFFF"/>
              </w:rPr>
              <w:t>ja</w:t>
            </w:r>
          </w:p>
        </w:tc>
        <w:tc>
          <w:tcPr>
            <w:tcW w:w="1390"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gramStart"/>
            <w:r w:rsidRPr="0094350B">
              <w:rPr>
                <w:b/>
                <w:bCs/>
                <w:color w:val="FFFFFF"/>
              </w:rPr>
              <w:t>Állomány azonosító</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w:t>
            </w:r>
          </w:p>
        </w:tc>
        <w:tc>
          <w:tcPr>
            <w:tcW w:w="1437" w:type="pct"/>
            <w:shd w:val="clear" w:color="auto" w:fill="D8D8D8"/>
          </w:tcPr>
          <w:p w:rsidR="00CB21E5" w:rsidRPr="00E03E1D" w:rsidRDefault="00CB21E5" w:rsidP="0031770A">
            <w:pPr>
              <w:pStyle w:val="HUNNormal"/>
            </w:pPr>
            <w:r w:rsidRPr="00E03E1D">
              <w:t>Támogatási, kifizetési kére</w:t>
            </w:r>
            <w:r w:rsidRPr="00E03E1D">
              <w:t>l</w:t>
            </w:r>
            <w:r w:rsidRPr="00E03E1D">
              <w:t>mek és kifizetési adatok (ún. „</w:t>
            </w:r>
            <w:r w:rsidRPr="0094350B">
              <w:rPr>
                <w:b/>
              </w:rPr>
              <w:t>tételes</w:t>
            </w:r>
            <w:r w:rsidRPr="00E03E1D">
              <w:t xml:space="preserve"> </w:t>
            </w:r>
            <w:r w:rsidRPr="0094350B">
              <w:rPr>
                <w:b/>
              </w:rPr>
              <w:t>lista</w:t>
            </w:r>
            <w:r w:rsidRPr="00E03E1D">
              <w:t>”). A támogatási kérelmekhez köthető gazd</w:t>
            </w:r>
            <w:r w:rsidRPr="00E03E1D">
              <w:t>a</w:t>
            </w:r>
            <w:r w:rsidRPr="00E03E1D">
              <w:t>regiszter adatok.</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2010.08.06.</w:t>
            </w:r>
          </w:p>
        </w:tc>
        <w:tc>
          <w:tcPr>
            <w:tcW w:w="1390" w:type="pct"/>
            <w:shd w:val="clear" w:color="auto" w:fill="D8D8D8"/>
          </w:tcPr>
          <w:p w:rsidR="00CB21E5" w:rsidRPr="00E03E1D" w:rsidRDefault="00CB21E5" w:rsidP="0031770A">
            <w:pPr>
              <w:pStyle w:val="HUNNormal"/>
            </w:pPr>
            <w:r w:rsidRPr="00E03E1D">
              <w:t>Jogcímek szerint bontva külön Excel állományokban.</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2.</w:t>
            </w:r>
          </w:p>
        </w:tc>
        <w:tc>
          <w:tcPr>
            <w:tcW w:w="1437" w:type="pct"/>
          </w:tcPr>
          <w:p w:rsidR="00CB21E5" w:rsidRPr="00E03E1D" w:rsidRDefault="00CB21E5" w:rsidP="0031770A">
            <w:pPr>
              <w:pStyle w:val="HUNNormal"/>
            </w:pPr>
            <w:r w:rsidRPr="0094350B">
              <w:rPr>
                <w:b/>
              </w:rPr>
              <w:t>Új</w:t>
            </w:r>
            <w:r w:rsidRPr="00E03E1D">
              <w:t xml:space="preserve"> </w:t>
            </w:r>
            <w:r w:rsidRPr="0094350B">
              <w:rPr>
                <w:b/>
              </w:rPr>
              <w:t>Magyarország</w:t>
            </w:r>
            <w:r w:rsidRPr="00E03E1D">
              <w:t xml:space="preserve"> </w:t>
            </w:r>
            <w:r w:rsidRPr="0094350B">
              <w:rPr>
                <w:b/>
              </w:rPr>
              <w:t>Vidékfe</w:t>
            </w:r>
            <w:r w:rsidRPr="0094350B">
              <w:rPr>
                <w:b/>
              </w:rPr>
              <w:t>j</w:t>
            </w:r>
            <w:r w:rsidRPr="0094350B">
              <w:rPr>
                <w:b/>
              </w:rPr>
              <w:t>lesztési</w:t>
            </w:r>
            <w:r w:rsidRPr="00E03E1D">
              <w:t xml:space="preserve"> </w:t>
            </w:r>
            <w:r w:rsidRPr="0094350B">
              <w:rPr>
                <w:b/>
              </w:rPr>
              <w:t>Program</w:t>
            </w:r>
            <w:r w:rsidRPr="00E03E1D">
              <w:t>, 2010. m</w:t>
            </w:r>
            <w:r w:rsidRPr="00E03E1D">
              <w:t>á</w:t>
            </w:r>
            <w:r w:rsidRPr="00E03E1D">
              <w:t>jus, verzió: 7.</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2010.08.10.</w:t>
            </w:r>
          </w:p>
        </w:tc>
        <w:tc>
          <w:tcPr>
            <w:tcW w:w="1390" w:type="pct"/>
          </w:tcPr>
          <w:p w:rsidR="00CB21E5" w:rsidRPr="00E03E1D" w:rsidRDefault="00CB21E5" w:rsidP="0031770A">
            <w:pPr>
              <w:pStyle w:val="HUNNormal"/>
            </w:pPr>
            <w:proofErr w:type="spellStart"/>
            <w:r w:rsidRPr="00E03E1D">
              <w:t>nhrdp</w:t>
            </w:r>
            <w:proofErr w:type="spellEnd"/>
            <w:r w:rsidRPr="00E03E1D">
              <w:t>_version_7</w:t>
            </w:r>
            <w:proofErr w:type="gramStart"/>
            <w:r w:rsidRPr="00E03E1D">
              <w:t>.zip</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3.</w:t>
            </w:r>
          </w:p>
        </w:tc>
        <w:tc>
          <w:tcPr>
            <w:tcW w:w="1437" w:type="pct"/>
            <w:shd w:val="clear" w:color="auto" w:fill="D8D8D8"/>
          </w:tcPr>
          <w:p w:rsidR="00CB21E5" w:rsidRPr="0094350B" w:rsidRDefault="00CB21E5" w:rsidP="0031770A">
            <w:pPr>
              <w:pStyle w:val="HUNNormal"/>
              <w:rPr>
                <w:color w:val="000000"/>
              </w:rPr>
            </w:pPr>
            <w:r w:rsidRPr="0094350B">
              <w:rPr>
                <w:b/>
                <w:color w:val="000000"/>
              </w:rPr>
              <w:t>EMVA</w:t>
            </w:r>
            <w:r w:rsidRPr="0094350B">
              <w:rPr>
                <w:color w:val="000000"/>
              </w:rPr>
              <w:t xml:space="preserve"> </w:t>
            </w:r>
            <w:r w:rsidRPr="0094350B">
              <w:rPr>
                <w:b/>
                <w:color w:val="000000"/>
              </w:rPr>
              <w:t>kifizetési</w:t>
            </w:r>
            <w:r w:rsidRPr="0094350B">
              <w:rPr>
                <w:color w:val="000000"/>
              </w:rPr>
              <w:t xml:space="preserve"> adatsor, 2007-2010.</w:t>
            </w:r>
          </w:p>
        </w:tc>
        <w:tc>
          <w:tcPr>
            <w:tcW w:w="981" w:type="pct"/>
            <w:shd w:val="clear" w:color="auto" w:fill="D8D8D8"/>
          </w:tcPr>
          <w:p w:rsidR="00CB21E5" w:rsidRPr="00E03E1D" w:rsidRDefault="00CB21E5" w:rsidP="0031770A">
            <w:pPr>
              <w:pStyle w:val="HUNNormal"/>
            </w:pPr>
            <w:r w:rsidRPr="00E03E1D">
              <w:t>MVH Pénzügyi Igazgatóság</w:t>
            </w:r>
          </w:p>
        </w:tc>
        <w:tc>
          <w:tcPr>
            <w:tcW w:w="832" w:type="pct"/>
            <w:shd w:val="clear" w:color="auto" w:fill="D8D8D8"/>
          </w:tcPr>
          <w:p w:rsidR="00CB21E5" w:rsidRPr="00E03E1D" w:rsidRDefault="00CB21E5" w:rsidP="0031770A">
            <w:pPr>
              <w:pStyle w:val="HUNNormal"/>
            </w:pPr>
            <w:r w:rsidRPr="00E03E1D">
              <w:t>2010.07.22.</w:t>
            </w:r>
          </w:p>
          <w:p w:rsidR="00CB21E5" w:rsidRPr="00E03E1D" w:rsidRDefault="00CB21E5" w:rsidP="0031770A">
            <w:pPr>
              <w:pStyle w:val="HUNNormal"/>
            </w:pPr>
            <w:r w:rsidRPr="00E03E1D">
              <w:t>2010.08.31.</w:t>
            </w:r>
          </w:p>
        </w:tc>
        <w:tc>
          <w:tcPr>
            <w:tcW w:w="1390" w:type="pct"/>
            <w:shd w:val="clear" w:color="auto" w:fill="D8D8D8"/>
          </w:tcPr>
          <w:p w:rsidR="00CB21E5" w:rsidRPr="00E03E1D" w:rsidRDefault="00CB21E5" w:rsidP="0031770A">
            <w:pPr>
              <w:pStyle w:val="HUNNormal"/>
            </w:pPr>
            <w:r w:rsidRPr="00E03E1D">
              <w:t xml:space="preserve">EMVA jelentés 20100630_kerettel_10%emelt </w:t>
            </w:r>
            <w:proofErr w:type="spellStart"/>
            <w:r w:rsidRPr="00E03E1D">
              <w:t>arány</w:t>
            </w:r>
            <w:proofErr w:type="gramStart"/>
            <w:r w:rsidRPr="00E03E1D">
              <w:t>.zip</w:t>
            </w:r>
            <w:proofErr w:type="spellEnd"/>
            <w:proofErr w:type="gramEnd"/>
          </w:p>
          <w:p w:rsidR="00CB21E5" w:rsidRPr="00E03E1D" w:rsidRDefault="00CB21E5" w:rsidP="0031770A">
            <w:pPr>
              <w:pStyle w:val="HUNNormal"/>
            </w:pPr>
            <w:r w:rsidRPr="00E03E1D">
              <w:t>EMVA_NVT 20100630ig_</w:t>
            </w:r>
            <w:proofErr w:type="spellStart"/>
            <w:r w:rsidRPr="00E03E1D">
              <w:t>Dobo</w:t>
            </w:r>
            <w:proofErr w:type="spellEnd"/>
            <w:r w:rsidRPr="00E03E1D">
              <w:t>_</w:t>
            </w:r>
            <w:proofErr w:type="spellStart"/>
            <w:r w:rsidRPr="00E03E1D">
              <w:t>Agota</w:t>
            </w:r>
            <w:proofErr w:type="spellEnd"/>
            <w:r w:rsidRPr="00E03E1D">
              <w:t>_20100831.xlsx</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4.</w:t>
            </w:r>
          </w:p>
        </w:tc>
        <w:tc>
          <w:tcPr>
            <w:tcW w:w="1437" w:type="pct"/>
          </w:tcPr>
          <w:p w:rsidR="00CB21E5" w:rsidRPr="0094350B" w:rsidRDefault="00CB21E5" w:rsidP="0031770A">
            <w:pPr>
              <w:pStyle w:val="HUNNormal"/>
              <w:rPr>
                <w:color w:val="000000"/>
              </w:rPr>
            </w:pPr>
            <w:r w:rsidRPr="0094350B">
              <w:rPr>
                <w:b/>
                <w:color w:val="000000"/>
              </w:rPr>
              <w:t>Forrásfigyelési</w:t>
            </w:r>
            <w:r w:rsidRPr="0094350B">
              <w:rPr>
                <w:color w:val="000000"/>
              </w:rPr>
              <w:t xml:space="preserve"> riport.</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2010.11.12.</w:t>
            </w:r>
          </w:p>
        </w:tc>
        <w:tc>
          <w:tcPr>
            <w:tcW w:w="1390" w:type="pct"/>
          </w:tcPr>
          <w:p w:rsidR="00CB21E5" w:rsidRPr="00E03E1D" w:rsidRDefault="00CB21E5" w:rsidP="0031770A">
            <w:pPr>
              <w:pStyle w:val="HUNNormal"/>
            </w:pPr>
            <w:r w:rsidRPr="00E03E1D">
              <w:t>Teljes forrástábla</w:t>
            </w:r>
            <w:proofErr w:type="gramStart"/>
            <w:r w:rsidRPr="00E03E1D">
              <w:t>.XLS</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5.</w:t>
            </w:r>
          </w:p>
        </w:tc>
        <w:tc>
          <w:tcPr>
            <w:tcW w:w="1437" w:type="pct"/>
            <w:shd w:val="clear" w:color="auto" w:fill="D8D8D8"/>
          </w:tcPr>
          <w:p w:rsidR="00CB21E5" w:rsidRPr="00E03E1D" w:rsidRDefault="00CB21E5" w:rsidP="0031770A">
            <w:pPr>
              <w:pStyle w:val="HUNNormal"/>
            </w:pPr>
            <w:r w:rsidRPr="0094350B">
              <w:rPr>
                <w:b/>
              </w:rPr>
              <w:t>MePAR</w:t>
            </w:r>
            <w:r w:rsidRPr="00E03E1D">
              <w:t xml:space="preserve"> </w:t>
            </w:r>
            <w:r w:rsidRPr="0094350B">
              <w:rPr>
                <w:b/>
              </w:rPr>
              <w:t>blokkadatok</w:t>
            </w:r>
            <w:r w:rsidRPr="00E03E1D">
              <w:t>:</w:t>
            </w:r>
          </w:p>
          <w:p w:rsidR="00CB21E5" w:rsidRPr="00E03E1D" w:rsidRDefault="00CB21E5" w:rsidP="00CB21E5">
            <w:pPr>
              <w:pStyle w:val="HUNNormal"/>
              <w:numPr>
                <w:ilvl w:val="0"/>
                <w:numId w:val="20"/>
              </w:numPr>
              <w:ind w:left="318" w:hanging="284"/>
            </w:pPr>
            <w:r w:rsidRPr="00E03E1D">
              <w:t>KAT területek;</w:t>
            </w:r>
          </w:p>
          <w:p w:rsidR="00CB21E5" w:rsidRPr="00E03E1D" w:rsidRDefault="00CB21E5" w:rsidP="00CB21E5">
            <w:pPr>
              <w:pStyle w:val="HUNNormal"/>
              <w:numPr>
                <w:ilvl w:val="0"/>
                <w:numId w:val="20"/>
              </w:numPr>
              <w:ind w:left="318" w:hanging="284"/>
            </w:pPr>
            <w:r w:rsidRPr="00E03E1D">
              <w:t>Nitrát érzékeny területek;</w:t>
            </w:r>
          </w:p>
          <w:p w:rsidR="00CB21E5" w:rsidRPr="00E03E1D" w:rsidRDefault="00CB21E5" w:rsidP="00CB21E5">
            <w:pPr>
              <w:pStyle w:val="HUNNormal"/>
              <w:numPr>
                <w:ilvl w:val="0"/>
                <w:numId w:val="20"/>
              </w:numPr>
              <w:ind w:left="318" w:hanging="284"/>
            </w:pPr>
            <w:r w:rsidRPr="00E03E1D">
              <w:t>MTÉT területek;</w:t>
            </w:r>
          </w:p>
          <w:p w:rsidR="00CB21E5" w:rsidRPr="00E03E1D" w:rsidRDefault="00CB21E5" w:rsidP="00CB21E5">
            <w:pPr>
              <w:pStyle w:val="HUNNormal"/>
              <w:numPr>
                <w:ilvl w:val="0"/>
                <w:numId w:val="20"/>
              </w:numPr>
              <w:ind w:left="318" w:hanging="284"/>
            </w:pPr>
            <w:r w:rsidRPr="00E03E1D">
              <w:t>NATURA 2000 területek;</w:t>
            </w:r>
          </w:p>
          <w:p w:rsidR="00CB21E5" w:rsidRPr="00E03E1D" w:rsidRDefault="00CB21E5" w:rsidP="00CB21E5">
            <w:pPr>
              <w:pStyle w:val="HUNNormal"/>
              <w:numPr>
                <w:ilvl w:val="0"/>
                <w:numId w:val="20"/>
              </w:numPr>
              <w:ind w:left="318" w:hanging="284"/>
            </w:pPr>
            <w:r w:rsidRPr="00E03E1D">
              <w:t>Sérülékeny Vízbázis-védelmi Területek.</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2010.09.25.</w:t>
            </w:r>
          </w:p>
          <w:p w:rsidR="00CB21E5" w:rsidRPr="00E03E1D" w:rsidRDefault="00CB21E5" w:rsidP="0031770A">
            <w:pPr>
              <w:pStyle w:val="HUNNormal"/>
            </w:pPr>
            <w:r w:rsidRPr="00E03E1D">
              <w:t>2010.10.05.</w:t>
            </w:r>
          </w:p>
        </w:tc>
        <w:tc>
          <w:tcPr>
            <w:tcW w:w="1390" w:type="pct"/>
            <w:shd w:val="clear" w:color="auto" w:fill="D8D8D8"/>
          </w:tcPr>
          <w:p w:rsidR="00CB21E5" w:rsidRPr="00E03E1D" w:rsidRDefault="00CB21E5" w:rsidP="0031770A">
            <w:pPr>
              <w:pStyle w:val="HUNNormal"/>
            </w:pPr>
            <w:r w:rsidRPr="00E03E1D">
              <w:t>blokk_</w:t>
            </w:r>
            <w:proofErr w:type="spellStart"/>
            <w:r w:rsidRPr="00E03E1D">
              <w:t>kat</w:t>
            </w:r>
            <w:proofErr w:type="spellEnd"/>
            <w:r w:rsidRPr="00E03E1D">
              <w:t>_ov107008_100917.shp</w:t>
            </w:r>
          </w:p>
          <w:p w:rsidR="00CB21E5" w:rsidRPr="00E03E1D" w:rsidRDefault="00CB21E5" w:rsidP="0031770A">
            <w:pPr>
              <w:pStyle w:val="HUNNormal"/>
            </w:pPr>
            <w:r w:rsidRPr="00E03E1D">
              <w:t>blokk_</w:t>
            </w:r>
            <w:proofErr w:type="spellStart"/>
            <w:r w:rsidRPr="00E03E1D">
              <w:t>nitrat</w:t>
            </w:r>
            <w:proofErr w:type="spellEnd"/>
            <w:r w:rsidRPr="00E03E1D">
              <w:t>_ov107008_100917.shp</w:t>
            </w:r>
          </w:p>
          <w:p w:rsidR="00CB21E5" w:rsidRPr="00E03E1D" w:rsidRDefault="00CB21E5" w:rsidP="0031770A">
            <w:pPr>
              <w:pStyle w:val="HUNNormal"/>
            </w:pPr>
            <w:r w:rsidRPr="00E03E1D">
              <w:t>blokk_</w:t>
            </w:r>
            <w:proofErr w:type="spellStart"/>
            <w:r w:rsidRPr="00E03E1D">
              <w:t>mtett</w:t>
            </w:r>
            <w:proofErr w:type="spellEnd"/>
            <w:r w:rsidRPr="00E03E1D">
              <w:t>_ov107814_101001.shp</w:t>
            </w:r>
          </w:p>
          <w:p w:rsidR="00CB21E5" w:rsidRPr="00E03E1D" w:rsidRDefault="00CB21E5" w:rsidP="0031770A">
            <w:pPr>
              <w:pStyle w:val="HUNNormal"/>
            </w:pPr>
            <w:r w:rsidRPr="00E03E1D">
              <w:t>blokk_</w:t>
            </w:r>
            <w:proofErr w:type="spellStart"/>
            <w:r w:rsidRPr="00E03E1D">
              <w:t>natura</w:t>
            </w:r>
            <w:proofErr w:type="spellEnd"/>
            <w:r w:rsidRPr="00E03E1D">
              <w:t>_ov107814_101001.shp</w:t>
            </w:r>
          </w:p>
          <w:p w:rsidR="00CB21E5" w:rsidRPr="00E03E1D" w:rsidRDefault="00CB21E5" w:rsidP="0031770A">
            <w:pPr>
              <w:pStyle w:val="HUNNormal"/>
            </w:pPr>
            <w:r w:rsidRPr="00E03E1D">
              <w:t>blokk_</w:t>
            </w:r>
            <w:proofErr w:type="spellStart"/>
            <w:r w:rsidRPr="00E03E1D">
              <w:t>svbvt</w:t>
            </w:r>
            <w:proofErr w:type="spellEnd"/>
            <w:r w:rsidRPr="00E03E1D">
              <w:t>_ov107814_101001.shp</w:t>
            </w:r>
          </w:p>
          <w:p w:rsidR="00CB21E5" w:rsidRPr="00E03E1D" w:rsidRDefault="00CB21E5" w:rsidP="0031770A">
            <w:pPr>
              <w:pStyle w:val="HUNNormal"/>
            </w:pPr>
            <w:r w:rsidRPr="00E03E1D">
              <w:t>blokk_</w:t>
            </w:r>
            <w:proofErr w:type="spellStart"/>
            <w:r w:rsidRPr="00E03E1D">
              <w:t>vtttr</w:t>
            </w:r>
            <w:proofErr w:type="spellEnd"/>
            <w:r w:rsidRPr="00E03E1D">
              <w:t>_ov107814_101001.shp</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6.</w:t>
            </w:r>
          </w:p>
        </w:tc>
        <w:tc>
          <w:tcPr>
            <w:tcW w:w="1437" w:type="pct"/>
          </w:tcPr>
          <w:p w:rsidR="00CB21E5" w:rsidRPr="00E03E1D" w:rsidRDefault="00CB21E5" w:rsidP="0031770A">
            <w:pPr>
              <w:pStyle w:val="HUNNormal"/>
            </w:pPr>
            <w:r w:rsidRPr="0094350B">
              <w:rPr>
                <w:b/>
              </w:rPr>
              <w:t>MePAR</w:t>
            </w:r>
            <w:r w:rsidRPr="00E03E1D">
              <w:t xml:space="preserve"> </w:t>
            </w:r>
            <w:r w:rsidRPr="0094350B">
              <w:rPr>
                <w:b/>
              </w:rPr>
              <w:t>parcellageometria</w:t>
            </w:r>
            <w:r w:rsidRPr="00E03E1D">
              <w:t>:</w:t>
            </w:r>
          </w:p>
          <w:p w:rsidR="00CB21E5" w:rsidRPr="00E03E1D" w:rsidRDefault="00CB21E5" w:rsidP="00CB21E5">
            <w:pPr>
              <w:pStyle w:val="HUNNormal"/>
              <w:numPr>
                <w:ilvl w:val="0"/>
                <w:numId w:val="20"/>
              </w:numPr>
              <w:ind w:left="318" w:hanging="284"/>
            </w:pPr>
            <w:r w:rsidRPr="00E03E1D">
              <w:t>AKG;</w:t>
            </w:r>
          </w:p>
          <w:p w:rsidR="00CB21E5" w:rsidRPr="00E03E1D" w:rsidRDefault="00CB21E5" w:rsidP="00CB21E5">
            <w:pPr>
              <w:pStyle w:val="HUNNormal"/>
              <w:numPr>
                <w:ilvl w:val="0"/>
                <w:numId w:val="20"/>
              </w:numPr>
              <w:ind w:left="318" w:hanging="284"/>
            </w:pPr>
            <w:r w:rsidRPr="00E03E1D">
              <w:t>NATURA 2000, KAT;</w:t>
            </w:r>
          </w:p>
        </w:tc>
        <w:tc>
          <w:tcPr>
            <w:tcW w:w="981" w:type="pct"/>
          </w:tcPr>
          <w:p w:rsidR="00CB21E5" w:rsidRPr="00E03E1D" w:rsidRDefault="00CB21E5" w:rsidP="0031770A">
            <w:pPr>
              <w:pStyle w:val="HUNNormal"/>
            </w:pPr>
            <w:r w:rsidRPr="00E03E1D">
              <w:t>MVH Szervezési és Koordinációs F</w:t>
            </w:r>
            <w:r w:rsidRPr="00E03E1D">
              <w:t>ő</w:t>
            </w:r>
            <w:r w:rsidRPr="00E03E1D">
              <w:t>osztály</w:t>
            </w:r>
          </w:p>
        </w:tc>
        <w:tc>
          <w:tcPr>
            <w:tcW w:w="832" w:type="pct"/>
          </w:tcPr>
          <w:p w:rsidR="00CB21E5" w:rsidRPr="00E03E1D" w:rsidRDefault="00CB21E5" w:rsidP="0031770A">
            <w:pPr>
              <w:pStyle w:val="HUNNormal"/>
            </w:pPr>
            <w:r w:rsidRPr="00E03E1D">
              <w:t>2010.10.05.</w:t>
            </w:r>
          </w:p>
        </w:tc>
        <w:tc>
          <w:tcPr>
            <w:tcW w:w="1390" w:type="pct"/>
          </w:tcPr>
          <w:p w:rsidR="00CB21E5" w:rsidRPr="00E03E1D" w:rsidRDefault="00CB21E5" w:rsidP="0031770A">
            <w:pPr>
              <w:pStyle w:val="HUNNormal"/>
            </w:pPr>
            <w:proofErr w:type="spellStart"/>
            <w:r w:rsidRPr="00E03E1D">
              <w:t>tablageom</w:t>
            </w:r>
            <w:proofErr w:type="spellEnd"/>
            <w:r w:rsidRPr="00E03E1D">
              <w:t>_ov107008_100917.shp</w:t>
            </w:r>
          </w:p>
          <w:p w:rsidR="00CB21E5" w:rsidRPr="00E03E1D" w:rsidRDefault="00CB21E5" w:rsidP="0031770A">
            <w:pPr>
              <w:pStyle w:val="HUNNormal"/>
            </w:pPr>
            <w:proofErr w:type="spellStart"/>
            <w:r w:rsidRPr="00E03E1D">
              <w:t>tablageom</w:t>
            </w:r>
            <w:proofErr w:type="spellEnd"/>
            <w:r w:rsidRPr="00E03E1D">
              <w:t>_ov107814_101001.shp</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lastRenderedPageBreak/>
              <w:t>7.</w:t>
            </w:r>
          </w:p>
        </w:tc>
        <w:tc>
          <w:tcPr>
            <w:tcW w:w="1437" w:type="pct"/>
            <w:shd w:val="clear" w:color="auto" w:fill="D8D8D8"/>
          </w:tcPr>
          <w:p w:rsidR="00CB21E5" w:rsidRPr="00E03E1D" w:rsidRDefault="00CB21E5" w:rsidP="0031770A">
            <w:pPr>
              <w:pStyle w:val="HUNNormal"/>
            </w:pPr>
            <w:proofErr w:type="spellStart"/>
            <w:r w:rsidRPr="0094350B">
              <w:rPr>
                <w:b/>
              </w:rPr>
              <w:t>Attributív</w:t>
            </w:r>
            <w:proofErr w:type="spellEnd"/>
            <w:r w:rsidRPr="00E03E1D">
              <w:t xml:space="preserve"> </w:t>
            </w:r>
            <w:r w:rsidRPr="0094350B">
              <w:rPr>
                <w:b/>
              </w:rPr>
              <w:t>adatok</w:t>
            </w:r>
            <w:r w:rsidRPr="00E03E1D">
              <w:t xml:space="preserve"> a térbeli parcella </w:t>
            </w:r>
            <w:proofErr w:type="spellStart"/>
            <w:r w:rsidRPr="0094350B">
              <w:rPr>
                <w:b/>
              </w:rPr>
              <w:t>fedvényekhez</w:t>
            </w:r>
            <w:proofErr w:type="spellEnd"/>
            <w:r w:rsidRPr="00E03E1D">
              <w:t>.</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2010.09.25.</w:t>
            </w:r>
          </w:p>
        </w:tc>
        <w:tc>
          <w:tcPr>
            <w:tcW w:w="1390" w:type="pct"/>
            <w:shd w:val="clear" w:color="auto" w:fill="D8D8D8"/>
          </w:tcPr>
          <w:p w:rsidR="00CB21E5" w:rsidRPr="00E03E1D" w:rsidRDefault="00CB21E5" w:rsidP="0031770A">
            <w:pPr>
              <w:pStyle w:val="HUNNormal"/>
            </w:pPr>
            <w:r w:rsidRPr="00E03E1D">
              <w:t>EMVA_AKG_</w:t>
            </w:r>
            <w:proofErr w:type="spellStart"/>
            <w:r w:rsidRPr="00E03E1D">
              <w:t>poligon.xlsx</w:t>
            </w:r>
            <w:proofErr w:type="spellEnd"/>
          </w:p>
          <w:p w:rsidR="00CB21E5" w:rsidRPr="00E03E1D" w:rsidRDefault="00CB21E5" w:rsidP="0031770A">
            <w:pPr>
              <w:pStyle w:val="HUNNormal"/>
            </w:pPr>
            <w:r w:rsidRPr="00E03E1D">
              <w:t>EMVA_</w:t>
            </w:r>
            <w:proofErr w:type="spellStart"/>
            <w:r w:rsidRPr="00E03E1D">
              <w:t>poligonok.xlsx</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8.</w:t>
            </w:r>
          </w:p>
        </w:tc>
        <w:tc>
          <w:tcPr>
            <w:tcW w:w="1437" w:type="pct"/>
          </w:tcPr>
          <w:p w:rsidR="00CB21E5" w:rsidRPr="00E03E1D" w:rsidRDefault="00CB21E5" w:rsidP="0031770A">
            <w:pPr>
              <w:pStyle w:val="HUNNormal"/>
            </w:pPr>
            <w:r w:rsidRPr="0094350B">
              <w:rPr>
                <w:b/>
              </w:rPr>
              <w:t>Értelmező</w:t>
            </w:r>
            <w:r w:rsidRPr="00E03E1D">
              <w:t xml:space="preserve"> </w:t>
            </w:r>
            <w:r w:rsidRPr="0094350B">
              <w:rPr>
                <w:b/>
              </w:rPr>
              <w:t>adatok</w:t>
            </w:r>
            <w:r w:rsidRPr="00E03E1D">
              <w:t>:</w:t>
            </w:r>
          </w:p>
          <w:p w:rsidR="00CB21E5" w:rsidRPr="00E03E1D" w:rsidRDefault="00CB21E5" w:rsidP="00CB21E5">
            <w:pPr>
              <w:pStyle w:val="HUNNormal"/>
              <w:numPr>
                <w:ilvl w:val="0"/>
                <w:numId w:val="20"/>
              </w:numPr>
              <w:ind w:left="318" w:hanging="284"/>
            </w:pPr>
            <w:r w:rsidRPr="00E03E1D">
              <w:t xml:space="preserve">célprogram kódok </w:t>
            </w:r>
            <w:proofErr w:type="spellStart"/>
            <w:r w:rsidRPr="00E03E1D">
              <w:t>lookup</w:t>
            </w:r>
            <w:proofErr w:type="spellEnd"/>
            <w:r w:rsidRPr="00E03E1D">
              <w:t xml:space="preserve"> táblája;</w:t>
            </w:r>
          </w:p>
          <w:p w:rsidR="00CB21E5" w:rsidRPr="00E03E1D" w:rsidRDefault="00CB21E5" w:rsidP="00CB21E5">
            <w:pPr>
              <w:pStyle w:val="HUNNormal"/>
              <w:numPr>
                <w:ilvl w:val="0"/>
                <w:numId w:val="20"/>
              </w:numPr>
              <w:ind w:left="318" w:hanging="284"/>
            </w:pPr>
            <w:r w:rsidRPr="00E03E1D">
              <w:t xml:space="preserve">hasznosítási kódok </w:t>
            </w:r>
            <w:proofErr w:type="spellStart"/>
            <w:r w:rsidRPr="00E03E1D">
              <w:t>lookup</w:t>
            </w:r>
            <w:proofErr w:type="spellEnd"/>
            <w:r w:rsidRPr="00E03E1D">
              <w:t xml:space="preserve"> táblája.</w:t>
            </w:r>
          </w:p>
        </w:tc>
        <w:tc>
          <w:tcPr>
            <w:tcW w:w="981" w:type="pct"/>
          </w:tcPr>
          <w:p w:rsidR="00CB21E5" w:rsidRPr="00E03E1D" w:rsidRDefault="00CB21E5" w:rsidP="0031770A">
            <w:pPr>
              <w:pStyle w:val="HUNNormal"/>
            </w:pPr>
            <w:r w:rsidRPr="00E03E1D">
              <w:t>MVH Szervezési és Koordinációs F</w:t>
            </w:r>
            <w:r w:rsidRPr="00E03E1D">
              <w:t>ő</w:t>
            </w:r>
            <w:r w:rsidRPr="00E03E1D">
              <w:t>osztály</w:t>
            </w:r>
          </w:p>
        </w:tc>
        <w:tc>
          <w:tcPr>
            <w:tcW w:w="832" w:type="pct"/>
          </w:tcPr>
          <w:p w:rsidR="00CB21E5" w:rsidRPr="00E03E1D" w:rsidRDefault="00CB21E5" w:rsidP="0031770A">
            <w:pPr>
              <w:pStyle w:val="HUNNormal"/>
            </w:pPr>
            <w:r w:rsidRPr="00E03E1D">
              <w:t>2010.09.25.</w:t>
            </w:r>
          </w:p>
        </w:tc>
        <w:tc>
          <w:tcPr>
            <w:tcW w:w="1390" w:type="pct"/>
          </w:tcPr>
          <w:p w:rsidR="00CB21E5" w:rsidRPr="00E03E1D" w:rsidRDefault="00CB21E5" w:rsidP="0031770A">
            <w:pPr>
              <w:pStyle w:val="HUNNormal"/>
            </w:pPr>
            <w:r w:rsidRPr="00E03E1D">
              <w:t>EMVA_AKG_CP</w:t>
            </w:r>
            <w:proofErr w:type="gramStart"/>
            <w:r w:rsidRPr="00E03E1D">
              <w:t>.XLS</w:t>
            </w:r>
            <w:proofErr w:type="gramEnd"/>
          </w:p>
          <w:p w:rsidR="00CB21E5" w:rsidRPr="00E03E1D" w:rsidRDefault="00CB21E5" w:rsidP="0031770A">
            <w:pPr>
              <w:pStyle w:val="HUNNormal"/>
            </w:pPr>
            <w:proofErr w:type="spellStart"/>
            <w:r w:rsidRPr="00E03E1D">
              <w:t>haznositas</w:t>
            </w:r>
            <w:proofErr w:type="spellEnd"/>
            <w:r w:rsidRPr="00E03E1D">
              <w:t>_</w:t>
            </w:r>
            <w:proofErr w:type="spellStart"/>
            <w:r w:rsidRPr="00E03E1D">
              <w:t>kod.xlsx</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9.</w:t>
            </w:r>
          </w:p>
        </w:tc>
        <w:tc>
          <w:tcPr>
            <w:tcW w:w="1437" w:type="pct"/>
            <w:shd w:val="clear" w:color="auto" w:fill="D8D8D8"/>
          </w:tcPr>
          <w:p w:rsidR="00CB21E5" w:rsidRPr="00E03E1D" w:rsidRDefault="00CB21E5" w:rsidP="0031770A">
            <w:pPr>
              <w:pStyle w:val="HUNNormal"/>
            </w:pPr>
            <w:r w:rsidRPr="0094350B">
              <w:rPr>
                <w:b/>
              </w:rPr>
              <w:t>Blokkok</w:t>
            </w:r>
            <w:r w:rsidRPr="00E03E1D">
              <w:t xml:space="preserve"> támogatható </w:t>
            </w:r>
            <w:r w:rsidRPr="0094350B">
              <w:rPr>
                <w:b/>
              </w:rPr>
              <w:t>terül</w:t>
            </w:r>
            <w:r w:rsidRPr="0094350B">
              <w:rPr>
                <w:b/>
              </w:rPr>
              <w:t>e</w:t>
            </w:r>
            <w:r w:rsidRPr="0094350B">
              <w:rPr>
                <w:b/>
              </w:rPr>
              <w:t>te</w:t>
            </w:r>
          </w:p>
        </w:tc>
        <w:tc>
          <w:tcPr>
            <w:tcW w:w="981" w:type="pct"/>
            <w:shd w:val="clear" w:color="auto" w:fill="D8D8D8"/>
          </w:tcPr>
          <w:p w:rsidR="00CB21E5" w:rsidRPr="00E03E1D" w:rsidRDefault="00CB21E5" w:rsidP="0031770A">
            <w:pPr>
              <w:pStyle w:val="HUNNormal"/>
            </w:pPr>
            <w:r w:rsidRPr="00E03E1D">
              <w:t>FÖMI</w:t>
            </w:r>
          </w:p>
        </w:tc>
        <w:tc>
          <w:tcPr>
            <w:tcW w:w="832" w:type="pct"/>
            <w:shd w:val="clear" w:color="auto" w:fill="D8D8D8"/>
          </w:tcPr>
          <w:p w:rsidR="00CB21E5" w:rsidRPr="00E03E1D" w:rsidRDefault="00CB21E5" w:rsidP="0031770A">
            <w:pPr>
              <w:pStyle w:val="HUNNormal"/>
            </w:pPr>
            <w:r w:rsidRPr="00E03E1D">
              <w:t>2010.11.22.</w:t>
            </w:r>
          </w:p>
        </w:tc>
        <w:tc>
          <w:tcPr>
            <w:tcW w:w="1390" w:type="pct"/>
            <w:shd w:val="clear" w:color="auto" w:fill="D8D8D8"/>
          </w:tcPr>
          <w:p w:rsidR="00CB21E5" w:rsidRPr="00E03E1D" w:rsidRDefault="00CB21E5" w:rsidP="0031770A">
            <w:pPr>
              <w:pStyle w:val="HUNNormal"/>
            </w:pPr>
            <w:r w:rsidRPr="00E03E1D">
              <w:t>blo</w:t>
            </w:r>
            <w:r w:rsidRPr="00E03E1D">
              <w:t>k</w:t>
            </w:r>
            <w:r w:rsidRPr="00E03E1D">
              <w:t>kok_egyben_</w:t>
            </w:r>
            <w:proofErr w:type="spellStart"/>
            <w:r w:rsidRPr="00E03E1D">
              <w:t>Dissolve</w:t>
            </w:r>
            <w:proofErr w:type="spellEnd"/>
            <w:r w:rsidRPr="00E03E1D">
              <w:t>_</w:t>
            </w:r>
            <w:proofErr w:type="spellStart"/>
            <w:r w:rsidRPr="00E03E1D">
              <w:t>azonnal.sbn</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10.</w:t>
            </w:r>
          </w:p>
        </w:tc>
        <w:tc>
          <w:tcPr>
            <w:tcW w:w="1437" w:type="pct"/>
          </w:tcPr>
          <w:p w:rsidR="00CB21E5" w:rsidRPr="00E03E1D" w:rsidRDefault="00CB21E5" w:rsidP="0031770A">
            <w:pPr>
              <w:pStyle w:val="HUNNormal"/>
            </w:pPr>
            <w:r w:rsidRPr="0094350B">
              <w:rPr>
                <w:b/>
              </w:rPr>
              <w:t>Széleróziós</w:t>
            </w:r>
            <w:r w:rsidRPr="00E03E1D">
              <w:t xml:space="preserve"> területek </w:t>
            </w:r>
            <w:proofErr w:type="spellStart"/>
            <w:r w:rsidRPr="00E03E1D">
              <w:t>MePAR</w:t>
            </w:r>
            <w:proofErr w:type="spellEnd"/>
            <w:r w:rsidRPr="00E03E1D">
              <w:t xml:space="preserve"> </w:t>
            </w:r>
            <w:proofErr w:type="spellStart"/>
            <w:r w:rsidRPr="0094350B">
              <w:rPr>
                <w:b/>
              </w:rPr>
              <w:t>fedvénye</w:t>
            </w:r>
            <w:proofErr w:type="spellEnd"/>
            <w:r w:rsidRPr="0094350B">
              <w:rPr>
                <w:b/>
              </w:rPr>
              <w:t>.</w:t>
            </w:r>
          </w:p>
        </w:tc>
        <w:tc>
          <w:tcPr>
            <w:tcW w:w="981" w:type="pct"/>
          </w:tcPr>
          <w:p w:rsidR="00CB21E5" w:rsidRPr="00E03E1D" w:rsidRDefault="00CB21E5" w:rsidP="0031770A">
            <w:pPr>
              <w:pStyle w:val="HUNNormal"/>
            </w:pPr>
            <w:r w:rsidRPr="00E03E1D">
              <w:t>FÖMI</w:t>
            </w:r>
          </w:p>
        </w:tc>
        <w:tc>
          <w:tcPr>
            <w:tcW w:w="832" w:type="pct"/>
          </w:tcPr>
          <w:p w:rsidR="00CB21E5" w:rsidRPr="00E03E1D" w:rsidRDefault="00CB21E5" w:rsidP="0031770A">
            <w:pPr>
              <w:pStyle w:val="HUNNormal"/>
            </w:pPr>
            <w:r w:rsidRPr="00E03E1D">
              <w:t>2010.11.22.</w:t>
            </w:r>
          </w:p>
        </w:tc>
        <w:tc>
          <w:tcPr>
            <w:tcW w:w="1390" w:type="pct"/>
          </w:tcPr>
          <w:p w:rsidR="00CB21E5" w:rsidRPr="00E03E1D" w:rsidRDefault="00CB21E5" w:rsidP="0031770A">
            <w:pPr>
              <w:pStyle w:val="HUNNormal"/>
            </w:pPr>
            <w:r w:rsidRPr="00E03E1D">
              <w:t>blokk_20100506_v7_03_</w:t>
            </w:r>
            <w:proofErr w:type="spellStart"/>
            <w:r w:rsidRPr="00E03E1D">
              <w:t>szltr.shp</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11.</w:t>
            </w:r>
          </w:p>
        </w:tc>
        <w:tc>
          <w:tcPr>
            <w:tcW w:w="1437" w:type="pct"/>
            <w:shd w:val="clear" w:color="auto" w:fill="D8D8D8"/>
          </w:tcPr>
          <w:p w:rsidR="00CB21E5" w:rsidRPr="00E03E1D" w:rsidRDefault="00CB21E5" w:rsidP="0031770A">
            <w:pPr>
              <w:pStyle w:val="HUNNormal"/>
            </w:pPr>
            <w:r w:rsidRPr="0094350B">
              <w:rPr>
                <w:b/>
              </w:rPr>
              <w:t>Árvíz</w:t>
            </w:r>
            <w:r w:rsidRPr="00E03E1D">
              <w:t xml:space="preserve"> veszélyeztetett terül</w:t>
            </w:r>
            <w:r w:rsidRPr="00E03E1D">
              <w:t>e</w:t>
            </w:r>
            <w:r w:rsidRPr="00E03E1D">
              <w:t xml:space="preserve">tek </w:t>
            </w:r>
            <w:proofErr w:type="spellStart"/>
            <w:r w:rsidRPr="00E03E1D">
              <w:t>MePAR</w:t>
            </w:r>
            <w:proofErr w:type="spellEnd"/>
            <w:r w:rsidRPr="00E03E1D">
              <w:t xml:space="preserve"> </w:t>
            </w:r>
            <w:proofErr w:type="spellStart"/>
            <w:r w:rsidRPr="0094350B">
              <w:rPr>
                <w:b/>
              </w:rPr>
              <w:t>fedvénye</w:t>
            </w:r>
            <w:proofErr w:type="spellEnd"/>
            <w:r w:rsidRPr="00E03E1D">
              <w:t>.</w:t>
            </w:r>
          </w:p>
        </w:tc>
        <w:tc>
          <w:tcPr>
            <w:tcW w:w="981" w:type="pct"/>
            <w:shd w:val="clear" w:color="auto" w:fill="D8D8D8"/>
          </w:tcPr>
          <w:p w:rsidR="00CB21E5" w:rsidRPr="00E03E1D" w:rsidRDefault="00CB21E5" w:rsidP="0031770A">
            <w:pPr>
              <w:pStyle w:val="HUNNormal"/>
            </w:pPr>
            <w:r w:rsidRPr="00E03E1D">
              <w:t>FÖMI</w:t>
            </w:r>
          </w:p>
        </w:tc>
        <w:tc>
          <w:tcPr>
            <w:tcW w:w="832" w:type="pct"/>
            <w:shd w:val="clear" w:color="auto" w:fill="D8D8D8"/>
          </w:tcPr>
          <w:p w:rsidR="00CB21E5" w:rsidRPr="00E03E1D" w:rsidRDefault="00CB21E5" w:rsidP="0031770A">
            <w:pPr>
              <w:pStyle w:val="HUNNormal"/>
            </w:pPr>
            <w:r w:rsidRPr="00E03E1D">
              <w:t>2010.11.22.</w:t>
            </w:r>
          </w:p>
        </w:tc>
        <w:tc>
          <w:tcPr>
            <w:tcW w:w="1390" w:type="pct"/>
            <w:shd w:val="clear" w:color="auto" w:fill="D8D8D8"/>
          </w:tcPr>
          <w:p w:rsidR="00CB21E5" w:rsidRPr="00E03E1D" w:rsidRDefault="00CB21E5" w:rsidP="0031770A">
            <w:pPr>
              <w:pStyle w:val="HUNNormal"/>
            </w:pPr>
            <w:r w:rsidRPr="00E03E1D">
              <w:t>blokk_20100506_v7_03_</w:t>
            </w:r>
            <w:proofErr w:type="spellStart"/>
            <w:r w:rsidRPr="00E03E1D">
              <w:t>arvtr.shp</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12.</w:t>
            </w:r>
          </w:p>
        </w:tc>
        <w:tc>
          <w:tcPr>
            <w:tcW w:w="1437" w:type="pct"/>
          </w:tcPr>
          <w:p w:rsidR="00CB21E5" w:rsidRPr="00E03E1D" w:rsidRDefault="00CB21E5" w:rsidP="0031770A">
            <w:pPr>
              <w:pStyle w:val="HUNNormal"/>
            </w:pPr>
            <w:r w:rsidRPr="0094350B">
              <w:rPr>
                <w:b/>
              </w:rPr>
              <w:t>Új</w:t>
            </w:r>
            <w:r w:rsidRPr="00E03E1D">
              <w:t xml:space="preserve"> </w:t>
            </w:r>
            <w:r w:rsidRPr="0094350B">
              <w:rPr>
                <w:b/>
              </w:rPr>
              <w:t>KAT</w:t>
            </w:r>
            <w:r w:rsidRPr="00E03E1D">
              <w:t xml:space="preserve"> </w:t>
            </w:r>
            <w:r w:rsidRPr="0094350B">
              <w:rPr>
                <w:b/>
              </w:rPr>
              <w:t>lehatárolás</w:t>
            </w:r>
            <w:r w:rsidRPr="00E03E1D">
              <w:t xml:space="preserve"> termész</w:t>
            </w:r>
            <w:r w:rsidRPr="00E03E1D">
              <w:t>e</w:t>
            </w:r>
            <w:r w:rsidRPr="00E03E1D">
              <w:t>tes határai.</w:t>
            </w:r>
          </w:p>
        </w:tc>
        <w:tc>
          <w:tcPr>
            <w:tcW w:w="981" w:type="pct"/>
          </w:tcPr>
          <w:p w:rsidR="00CB21E5" w:rsidRPr="00E03E1D" w:rsidRDefault="00CB21E5" w:rsidP="0031770A">
            <w:pPr>
              <w:pStyle w:val="HUNNormal"/>
            </w:pPr>
            <w:r w:rsidRPr="00E03E1D">
              <w:t>FÖMI</w:t>
            </w:r>
          </w:p>
        </w:tc>
        <w:tc>
          <w:tcPr>
            <w:tcW w:w="832" w:type="pct"/>
          </w:tcPr>
          <w:p w:rsidR="00CB21E5" w:rsidRPr="00E03E1D" w:rsidRDefault="00CB21E5" w:rsidP="0031770A">
            <w:pPr>
              <w:pStyle w:val="HUNNormal"/>
            </w:pPr>
            <w:r w:rsidRPr="00E03E1D">
              <w:t>2010.11.22.</w:t>
            </w:r>
          </w:p>
        </w:tc>
        <w:tc>
          <w:tcPr>
            <w:tcW w:w="1390" w:type="pct"/>
          </w:tcPr>
          <w:p w:rsidR="00CB21E5" w:rsidRPr="00E03E1D" w:rsidRDefault="00CB21E5" w:rsidP="0031770A">
            <w:pPr>
              <w:pStyle w:val="HUNNormal"/>
            </w:pPr>
            <w:proofErr w:type="spellStart"/>
            <w:r w:rsidRPr="00E03E1D">
              <w:t>osszes</w:t>
            </w:r>
            <w:proofErr w:type="spellEnd"/>
            <w:r w:rsidRPr="00E03E1D">
              <w:t>_elem_egyben_</w:t>
            </w:r>
            <w:proofErr w:type="spellStart"/>
            <w:r w:rsidRPr="00E03E1D">
              <w:t>revised</w:t>
            </w:r>
            <w:proofErr w:type="spellEnd"/>
            <w:r w:rsidRPr="00E03E1D">
              <w:t>_</w:t>
            </w:r>
            <w:proofErr w:type="spellStart"/>
            <w:r w:rsidRPr="00E03E1D">
              <w:t>vector</w:t>
            </w:r>
            <w:proofErr w:type="spellEnd"/>
            <w:r w:rsidRPr="00E03E1D">
              <w:t>_</w:t>
            </w:r>
            <w:proofErr w:type="spellStart"/>
            <w:r w:rsidRPr="00E03E1D">
              <w:t>javitott</w:t>
            </w:r>
            <w:proofErr w:type="spellEnd"/>
            <w:r w:rsidRPr="00E03E1D">
              <w:t>_lejto15t_</w:t>
            </w:r>
            <w:proofErr w:type="spellStart"/>
            <w:r w:rsidRPr="00E03E1D">
              <w:t>Union.shp</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13.</w:t>
            </w:r>
          </w:p>
        </w:tc>
        <w:tc>
          <w:tcPr>
            <w:tcW w:w="1437" w:type="pct"/>
            <w:shd w:val="clear" w:color="auto" w:fill="D8D8D8"/>
          </w:tcPr>
          <w:p w:rsidR="00CB21E5" w:rsidRPr="00E03E1D" w:rsidRDefault="00CB21E5" w:rsidP="0031770A">
            <w:pPr>
              <w:pStyle w:val="HUNNormal"/>
            </w:pPr>
            <w:r w:rsidRPr="0094350B">
              <w:rPr>
                <w:b/>
              </w:rPr>
              <w:t>Új</w:t>
            </w:r>
            <w:r w:rsidRPr="00E03E1D">
              <w:t xml:space="preserve"> </w:t>
            </w:r>
            <w:r w:rsidRPr="0094350B">
              <w:rPr>
                <w:b/>
              </w:rPr>
              <w:t>KAT</w:t>
            </w:r>
            <w:r w:rsidRPr="00E03E1D">
              <w:t xml:space="preserve"> lehatárolás </w:t>
            </w:r>
            <w:r w:rsidRPr="0094350B">
              <w:rPr>
                <w:b/>
              </w:rPr>
              <w:t>MePAR</w:t>
            </w:r>
            <w:r w:rsidRPr="00E03E1D">
              <w:t xml:space="preserve"> blokkjai.</w:t>
            </w:r>
          </w:p>
        </w:tc>
        <w:tc>
          <w:tcPr>
            <w:tcW w:w="981" w:type="pct"/>
            <w:shd w:val="clear" w:color="auto" w:fill="D8D8D8"/>
          </w:tcPr>
          <w:p w:rsidR="00CB21E5" w:rsidRPr="00E03E1D" w:rsidRDefault="00CB21E5" w:rsidP="0031770A">
            <w:pPr>
              <w:pStyle w:val="HUNNormal"/>
            </w:pPr>
            <w:r w:rsidRPr="00E03E1D">
              <w:t>FÖMI</w:t>
            </w:r>
          </w:p>
        </w:tc>
        <w:tc>
          <w:tcPr>
            <w:tcW w:w="832" w:type="pct"/>
            <w:shd w:val="clear" w:color="auto" w:fill="D8D8D8"/>
          </w:tcPr>
          <w:p w:rsidR="00CB21E5" w:rsidRPr="00E03E1D" w:rsidRDefault="00CB21E5" w:rsidP="0031770A">
            <w:pPr>
              <w:pStyle w:val="HUNNormal"/>
            </w:pPr>
            <w:r w:rsidRPr="00E03E1D">
              <w:t>2010.11.22.</w:t>
            </w:r>
          </w:p>
        </w:tc>
        <w:tc>
          <w:tcPr>
            <w:tcW w:w="1390" w:type="pct"/>
            <w:shd w:val="clear" w:color="auto" w:fill="D8D8D8"/>
          </w:tcPr>
          <w:p w:rsidR="00CB21E5" w:rsidRPr="00E03E1D" w:rsidRDefault="00CB21E5" w:rsidP="0031770A">
            <w:pPr>
              <w:pStyle w:val="HUNNormal"/>
            </w:pPr>
            <w:proofErr w:type="spellStart"/>
            <w:r w:rsidRPr="00E03E1D">
              <w:t>ujKAT</w:t>
            </w:r>
            <w:proofErr w:type="spellEnd"/>
            <w:r w:rsidRPr="00E03E1D">
              <w:t>_III_kor_blokk_2010_</w:t>
            </w:r>
            <w:proofErr w:type="spellStart"/>
            <w:r w:rsidRPr="00E03E1D">
              <w:t>indulo.shp</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14.</w:t>
            </w:r>
          </w:p>
        </w:tc>
        <w:tc>
          <w:tcPr>
            <w:tcW w:w="1437" w:type="pct"/>
          </w:tcPr>
          <w:p w:rsidR="00CB21E5" w:rsidRPr="00E03E1D" w:rsidRDefault="00CB21E5" w:rsidP="0031770A">
            <w:pPr>
              <w:pStyle w:val="HUNNormal"/>
            </w:pPr>
            <w:proofErr w:type="spellStart"/>
            <w:r w:rsidRPr="0094350B">
              <w:rPr>
                <w:b/>
              </w:rPr>
              <w:t>MgTE</w:t>
            </w:r>
            <w:proofErr w:type="spellEnd"/>
            <w:r w:rsidRPr="00E03E1D">
              <w:t xml:space="preserve"> parcellaadatok.</w:t>
            </w:r>
          </w:p>
        </w:tc>
        <w:tc>
          <w:tcPr>
            <w:tcW w:w="981" w:type="pct"/>
          </w:tcPr>
          <w:p w:rsidR="00CB21E5" w:rsidRPr="00E03E1D" w:rsidRDefault="00CB21E5" w:rsidP="0031770A">
            <w:pPr>
              <w:pStyle w:val="HUNNormal"/>
            </w:pPr>
            <w:proofErr w:type="spellStart"/>
            <w:r w:rsidRPr="00E03E1D">
              <w:t>MgSzH</w:t>
            </w:r>
            <w:proofErr w:type="spellEnd"/>
          </w:p>
        </w:tc>
        <w:tc>
          <w:tcPr>
            <w:tcW w:w="832" w:type="pct"/>
          </w:tcPr>
          <w:p w:rsidR="00CB21E5" w:rsidRPr="00E03E1D" w:rsidRDefault="00CB21E5" w:rsidP="0031770A">
            <w:pPr>
              <w:pStyle w:val="HUNNormal"/>
            </w:pPr>
            <w:r w:rsidRPr="00E03E1D">
              <w:t>2010.10.29.</w:t>
            </w:r>
          </w:p>
        </w:tc>
        <w:tc>
          <w:tcPr>
            <w:tcW w:w="1390" w:type="pct"/>
          </w:tcPr>
          <w:p w:rsidR="00CB21E5" w:rsidRPr="00E03E1D" w:rsidRDefault="00CB21E5" w:rsidP="0031770A">
            <w:pPr>
              <w:pStyle w:val="HUNNormal"/>
            </w:pPr>
            <w:proofErr w:type="spellStart"/>
            <w:r w:rsidRPr="00E03E1D">
              <w:t>Eszir</w:t>
            </w:r>
            <w:proofErr w:type="spellEnd"/>
            <w:r w:rsidRPr="00E03E1D">
              <w:t>_</w:t>
            </w:r>
            <w:proofErr w:type="spellStart"/>
            <w:r w:rsidRPr="00E03E1D">
              <w:t>adatigeny.zip</w:t>
            </w:r>
            <w:proofErr w:type="spell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15.</w:t>
            </w:r>
          </w:p>
        </w:tc>
        <w:tc>
          <w:tcPr>
            <w:tcW w:w="1437" w:type="pct"/>
            <w:shd w:val="clear" w:color="auto" w:fill="D8D8D8"/>
          </w:tcPr>
          <w:p w:rsidR="00CB21E5" w:rsidRPr="00E03E1D" w:rsidRDefault="00CB21E5" w:rsidP="0031770A">
            <w:pPr>
              <w:pStyle w:val="HUNNormal"/>
            </w:pPr>
            <w:proofErr w:type="spellStart"/>
            <w:r w:rsidRPr="0094350B">
              <w:rPr>
                <w:b/>
              </w:rPr>
              <w:t>MgTE</w:t>
            </w:r>
            <w:proofErr w:type="spellEnd"/>
            <w:r w:rsidRPr="00E03E1D">
              <w:t xml:space="preserve"> </w:t>
            </w:r>
            <w:proofErr w:type="spellStart"/>
            <w:r w:rsidRPr="0094350B">
              <w:rPr>
                <w:b/>
              </w:rPr>
              <w:t>attribútív</w:t>
            </w:r>
            <w:proofErr w:type="spellEnd"/>
            <w:r w:rsidRPr="00E03E1D">
              <w:t xml:space="preserve"> adatok.</w:t>
            </w:r>
          </w:p>
        </w:tc>
        <w:tc>
          <w:tcPr>
            <w:tcW w:w="981" w:type="pct"/>
            <w:shd w:val="clear" w:color="auto" w:fill="D8D8D8"/>
          </w:tcPr>
          <w:p w:rsidR="00CB21E5" w:rsidRPr="00E03E1D" w:rsidRDefault="00CB21E5" w:rsidP="0031770A">
            <w:pPr>
              <w:pStyle w:val="HUNNormal"/>
            </w:pPr>
            <w:proofErr w:type="spellStart"/>
            <w:r w:rsidRPr="00E03E1D">
              <w:t>MgSzH</w:t>
            </w:r>
            <w:proofErr w:type="spellEnd"/>
          </w:p>
        </w:tc>
        <w:tc>
          <w:tcPr>
            <w:tcW w:w="832" w:type="pct"/>
            <w:shd w:val="clear" w:color="auto" w:fill="D8D8D8"/>
          </w:tcPr>
          <w:p w:rsidR="00CB21E5" w:rsidRPr="00E03E1D" w:rsidRDefault="00CB21E5" w:rsidP="0031770A">
            <w:pPr>
              <w:pStyle w:val="HUNNormal"/>
            </w:pPr>
            <w:r w:rsidRPr="00E03E1D">
              <w:t>2010.11.14.</w:t>
            </w:r>
          </w:p>
        </w:tc>
        <w:tc>
          <w:tcPr>
            <w:tcW w:w="1390" w:type="pct"/>
            <w:shd w:val="clear" w:color="auto" w:fill="D8D8D8"/>
          </w:tcPr>
          <w:p w:rsidR="00CB21E5" w:rsidRPr="00E03E1D" w:rsidRDefault="00CB21E5" w:rsidP="0031770A">
            <w:pPr>
              <w:pStyle w:val="HUNNormal"/>
            </w:pPr>
            <w:r w:rsidRPr="00E03E1D">
              <w:t>nvtnélkül</w:t>
            </w:r>
            <w:proofErr w:type="gramStart"/>
            <w:r w:rsidRPr="00E03E1D">
              <w:t>.xls</w:t>
            </w:r>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16.</w:t>
            </w:r>
          </w:p>
        </w:tc>
        <w:tc>
          <w:tcPr>
            <w:tcW w:w="1437" w:type="pct"/>
          </w:tcPr>
          <w:p w:rsidR="00CB21E5" w:rsidRPr="00E03E1D" w:rsidRDefault="00CB21E5" w:rsidP="0031770A">
            <w:pPr>
              <w:pStyle w:val="HUNNormal"/>
            </w:pPr>
            <w:r w:rsidRPr="0094350B">
              <w:rPr>
                <w:b/>
              </w:rPr>
              <w:t>AE</w:t>
            </w:r>
            <w:r w:rsidRPr="00E03E1D">
              <w:t xml:space="preserve"> adatok.</w:t>
            </w:r>
          </w:p>
        </w:tc>
        <w:tc>
          <w:tcPr>
            <w:tcW w:w="981" w:type="pct"/>
          </w:tcPr>
          <w:p w:rsidR="00CB21E5" w:rsidRPr="00E03E1D" w:rsidRDefault="00CB21E5" w:rsidP="0031770A">
            <w:pPr>
              <w:pStyle w:val="HUNNormal"/>
            </w:pPr>
            <w:proofErr w:type="spellStart"/>
            <w:r w:rsidRPr="00E03E1D">
              <w:t>MgSzH</w:t>
            </w:r>
            <w:proofErr w:type="spellEnd"/>
          </w:p>
        </w:tc>
        <w:tc>
          <w:tcPr>
            <w:tcW w:w="832" w:type="pct"/>
          </w:tcPr>
          <w:p w:rsidR="00CB21E5" w:rsidRPr="00E03E1D" w:rsidRDefault="00CB21E5" w:rsidP="0031770A">
            <w:pPr>
              <w:pStyle w:val="HUNNormal"/>
            </w:pPr>
            <w:r w:rsidRPr="00E03E1D">
              <w:t>2010.11.22.</w:t>
            </w:r>
          </w:p>
        </w:tc>
        <w:tc>
          <w:tcPr>
            <w:tcW w:w="1390" w:type="pct"/>
          </w:tcPr>
          <w:p w:rsidR="00CB21E5" w:rsidRPr="00E03E1D" w:rsidRDefault="00CB21E5" w:rsidP="0031770A">
            <w:pPr>
              <w:pStyle w:val="HUNNormal"/>
            </w:pPr>
            <w:r w:rsidRPr="00E03E1D">
              <w:t>AE_KK_2010.xls</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17.</w:t>
            </w:r>
          </w:p>
        </w:tc>
        <w:tc>
          <w:tcPr>
            <w:tcW w:w="1437" w:type="pct"/>
            <w:shd w:val="clear" w:color="auto" w:fill="D8D8D8"/>
          </w:tcPr>
          <w:p w:rsidR="00CB21E5" w:rsidRPr="00E03E1D" w:rsidRDefault="00CB21E5" w:rsidP="0031770A">
            <w:pPr>
              <w:pStyle w:val="HUNNormal"/>
            </w:pPr>
            <w:r w:rsidRPr="0094350B">
              <w:rPr>
                <w:b/>
              </w:rPr>
              <w:t>EKV</w:t>
            </w:r>
            <w:r w:rsidRPr="00E03E1D">
              <w:t xml:space="preserve"> adatok.</w:t>
            </w:r>
          </w:p>
        </w:tc>
        <w:tc>
          <w:tcPr>
            <w:tcW w:w="981" w:type="pct"/>
            <w:shd w:val="clear" w:color="auto" w:fill="D8D8D8"/>
          </w:tcPr>
          <w:p w:rsidR="00CB21E5" w:rsidRPr="00E03E1D" w:rsidRDefault="00CB21E5" w:rsidP="0031770A">
            <w:pPr>
              <w:pStyle w:val="HUNNormal"/>
            </w:pPr>
            <w:proofErr w:type="spellStart"/>
            <w:r w:rsidRPr="00E03E1D">
              <w:t>MgSzH</w:t>
            </w:r>
            <w:proofErr w:type="spellEnd"/>
          </w:p>
        </w:tc>
        <w:tc>
          <w:tcPr>
            <w:tcW w:w="832" w:type="pct"/>
            <w:shd w:val="clear" w:color="auto" w:fill="D8D8D8"/>
          </w:tcPr>
          <w:p w:rsidR="00CB21E5" w:rsidRPr="00E03E1D" w:rsidRDefault="00CB21E5" w:rsidP="0031770A">
            <w:pPr>
              <w:pStyle w:val="HUNNormal"/>
            </w:pPr>
            <w:r w:rsidRPr="00E03E1D">
              <w:t>2010.11.22.</w:t>
            </w:r>
          </w:p>
        </w:tc>
        <w:tc>
          <w:tcPr>
            <w:tcW w:w="1390" w:type="pct"/>
            <w:shd w:val="clear" w:color="auto" w:fill="D8D8D8"/>
          </w:tcPr>
          <w:p w:rsidR="00CB21E5" w:rsidRPr="00E03E1D" w:rsidRDefault="00CB21E5" w:rsidP="0031770A">
            <w:pPr>
              <w:pStyle w:val="HUNNormal"/>
            </w:pPr>
            <w:proofErr w:type="spellStart"/>
            <w:r w:rsidRPr="00E03E1D">
              <w:t>ekv</w:t>
            </w:r>
            <w:proofErr w:type="spellEnd"/>
            <w:r w:rsidRPr="00E03E1D">
              <w:t>_kerelmek.xls</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18.</w:t>
            </w:r>
          </w:p>
        </w:tc>
        <w:tc>
          <w:tcPr>
            <w:tcW w:w="1437" w:type="pct"/>
          </w:tcPr>
          <w:p w:rsidR="00CB21E5" w:rsidRPr="00E03E1D" w:rsidRDefault="00CB21E5" w:rsidP="0031770A">
            <w:pPr>
              <w:pStyle w:val="HUNNormal"/>
            </w:pPr>
            <w:r w:rsidRPr="0094350B">
              <w:rPr>
                <w:b/>
              </w:rPr>
              <w:t>ENTB</w:t>
            </w:r>
            <w:r w:rsidRPr="00E03E1D">
              <w:t xml:space="preserve"> adatok.</w:t>
            </w:r>
          </w:p>
        </w:tc>
        <w:tc>
          <w:tcPr>
            <w:tcW w:w="981" w:type="pct"/>
          </w:tcPr>
          <w:p w:rsidR="00CB21E5" w:rsidRPr="00E03E1D" w:rsidRDefault="00CB21E5" w:rsidP="0031770A">
            <w:pPr>
              <w:pStyle w:val="HUNNormal"/>
            </w:pPr>
            <w:proofErr w:type="spellStart"/>
            <w:r w:rsidRPr="00E03E1D">
              <w:t>MgSzH</w:t>
            </w:r>
            <w:proofErr w:type="spellEnd"/>
          </w:p>
        </w:tc>
        <w:tc>
          <w:tcPr>
            <w:tcW w:w="832" w:type="pct"/>
          </w:tcPr>
          <w:p w:rsidR="00CB21E5" w:rsidRPr="00E03E1D" w:rsidRDefault="00CB21E5" w:rsidP="0031770A">
            <w:pPr>
              <w:pStyle w:val="HUNNormal"/>
            </w:pPr>
            <w:r w:rsidRPr="00E03E1D">
              <w:t>2010.11.22.</w:t>
            </w:r>
          </w:p>
        </w:tc>
        <w:tc>
          <w:tcPr>
            <w:tcW w:w="1390" w:type="pct"/>
          </w:tcPr>
          <w:p w:rsidR="00CB21E5" w:rsidRPr="00E03E1D" w:rsidRDefault="00CB21E5" w:rsidP="0031770A">
            <w:pPr>
              <w:pStyle w:val="HUNNormal"/>
            </w:pPr>
            <w:proofErr w:type="spellStart"/>
            <w:r w:rsidRPr="00E03E1D">
              <w:t>entb</w:t>
            </w:r>
            <w:proofErr w:type="spellEnd"/>
            <w:r w:rsidRPr="00E03E1D">
              <w:t>_</w:t>
            </w:r>
            <w:proofErr w:type="spellStart"/>
            <w:r w:rsidRPr="00E03E1D">
              <w:t>kerelmek</w:t>
            </w:r>
            <w:proofErr w:type="spellEnd"/>
            <w:r w:rsidRPr="00E03E1D">
              <w:t>_</w:t>
            </w:r>
            <w:proofErr w:type="gramStart"/>
            <w:r w:rsidRPr="00E03E1D">
              <w:t>.</w:t>
            </w:r>
            <w:proofErr w:type="spellStart"/>
            <w:r w:rsidRPr="00E03E1D">
              <w:t>xls</w:t>
            </w:r>
            <w:proofErr w:type="spellEnd"/>
            <w:proofErr w:type="gramEnd"/>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19.</w:t>
            </w:r>
          </w:p>
        </w:tc>
        <w:tc>
          <w:tcPr>
            <w:tcW w:w="1437" w:type="pct"/>
            <w:shd w:val="clear" w:color="auto" w:fill="D8D8D8"/>
          </w:tcPr>
          <w:p w:rsidR="00CB21E5" w:rsidRPr="00E03E1D" w:rsidRDefault="00CB21E5" w:rsidP="0031770A">
            <w:pPr>
              <w:pStyle w:val="HUNNormal"/>
            </w:pPr>
            <w:r w:rsidRPr="0094350B">
              <w:rPr>
                <w:b/>
              </w:rPr>
              <w:t>EP</w:t>
            </w:r>
            <w:r w:rsidRPr="00E03E1D">
              <w:t xml:space="preserve"> adatok.</w:t>
            </w:r>
          </w:p>
        </w:tc>
        <w:tc>
          <w:tcPr>
            <w:tcW w:w="981" w:type="pct"/>
            <w:shd w:val="clear" w:color="auto" w:fill="D8D8D8"/>
          </w:tcPr>
          <w:p w:rsidR="00CB21E5" w:rsidRPr="00E03E1D" w:rsidRDefault="00CB21E5" w:rsidP="0031770A">
            <w:pPr>
              <w:pStyle w:val="HUNNormal"/>
            </w:pPr>
            <w:proofErr w:type="spellStart"/>
            <w:r w:rsidRPr="00E03E1D">
              <w:t>MgSzH</w:t>
            </w:r>
            <w:proofErr w:type="spellEnd"/>
          </w:p>
        </w:tc>
        <w:tc>
          <w:tcPr>
            <w:tcW w:w="832" w:type="pct"/>
            <w:shd w:val="clear" w:color="auto" w:fill="D8D8D8"/>
          </w:tcPr>
          <w:p w:rsidR="00CB21E5" w:rsidRPr="00E03E1D" w:rsidRDefault="00CB21E5" w:rsidP="0031770A">
            <w:pPr>
              <w:pStyle w:val="HUNNormal"/>
            </w:pPr>
            <w:r w:rsidRPr="00E03E1D">
              <w:t>2010.11.22.</w:t>
            </w:r>
          </w:p>
        </w:tc>
        <w:tc>
          <w:tcPr>
            <w:tcW w:w="1390" w:type="pct"/>
            <w:shd w:val="clear" w:color="auto" w:fill="D8D8D8"/>
          </w:tcPr>
          <w:p w:rsidR="00CB21E5" w:rsidRPr="00E03E1D" w:rsidRDefault="00CB21E5" w:rsidP="0031770A">
            <w:pPr>
              <w:pStyle w:val="HUNNormal"/>
            </w:pPr>
            <w:r w:rsidRPr="00E03E1D">
              <w:t>EP_</w:t>
            </w:r>
            <w:proofErr w:type="spellStart"/>
            <w:r w:rsidRPr="00E03E1D">
              <w:t>kk</w:t>
            </w:r>
            <w:proofErr w:type="spellEnd"/>
            <w:r w:rsidRPr="00E03E1D">
              <w:t>_2010_lista.xls</w:t>
            </w:r>
          </w:p>
        </w:tc>
      </w:tr>
      <w:tr w:rsidR="00CB21E5" w:rsidRPr="00E03E1D" w:rsidTr="0031770A">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tcPr>
          <w:p w:rsidR="00CB21E5" w:rsidRPr="0094350B" w:rsidRDefault="00CB21E5" w:rsidP="0031770A">
            <w:pPr>
              <w:pStyle w:val="HUNNormal"/>
              <w:rPr>
                <w:b/>
              </w:rPr>
            </w:pPr>
            <w:r w:rsidRPr="0094350B">
              <w:rPr>
                <w:b/>
              </w:rPr>
              <w:t>Megyei településrendezési tervek</w:t>
            </w:r>
          </w:p>
        </w:tc>
        <w:tc>
          <w:tcPr>
            <w:tcW w:w="981" w:type="pct"/>
          </w:tcPr>
          <w:p w:rsidR="00CB21E5" w:rsidRPr="00E03E1D" w:rsidRDefault="00CB21E5" w:rsidP="0031770A">
            <w:pPr>
              <w:pStyle w:val="HUNNormal"/>
            </w:pPr>
            <w:r w:rsidRPr="00E03E1D">
              <w:t>-</w:t>
            </w:r>
          </w:p>
        </w:tc>
        <w:tc>
          <w:tcPr>
            <w:tcW w:w="832" w:type="pct"/>
          </w:tcPr>
          <w:p w:rsidR="00CB21E5" w:rsidRPr="00E03E1D" w:rsidRDefault="00CB21E5" w:rsidP="0031770A">
            <w:pPr>
              <w:pStyle w:val="HUNNormal"/>
            </w:pPr>
            <w:r w:rsidRPr="00E03E1D">
              <w:t>-</w:t>
            </w:r>
          </w:p>
        </w:tc>
        <w:tc>
          <w:tcPr>
            <w:tcW w:w="1390" w:type="pct"/>
          </w:tcPr>
          <w:p w:rsidR="00CB21E5" w:rsidRPr="00E03E1D" w:rsidRDefault="00CB21E5" w:rsidP="0031770A">
            <w:pPr>
              <w:pStyle w:val="HUNNormal"/>
            </w:pPr>
            <w:r w:rsidRPr="00E03E1D">
              <w:t>-</w:t>
            </w:r>
          </w:p>
        </w:tc>
      </w:tr>
      <w:tr w:rsidR="00CB21E5" w:rsidRPr="00E03E1D" w:rsidTr="0031770A">
        <w:tc>
          <w:tcPr>
            <w:tcW w:w="360" w:type="pct"/>
            <w:tcBorders>
              <w:left w:val="nil"/>
              <w:bottom w:val="single" w:sz="18" w:space="0" w:color="auto"/>
              <w:right w:val="nil"/>
            </w:tcBorders>
            <w:shd w:val="clear" w:color="auto" w:fill="C0504D"/>
          </w:tcPr>
          <w:p w:rsidR="00CB21E5" w:rsidRPr="0094350B" w:rsidRDefault="00CB21E5" w:rsidP="0031770A">
            <w:pPr>
              <w:pStyle w:val="HUNNormal"/>
              <w:rPr>
                <w:b/>
                <w:bCs/>
                <w:color w:val="FFFFFF"/>
              </w:rPr>
            </w:pPr>
          </w:p>
        </w:tc>
        <w:tc>
          <w:tcPr>
            <w:tcW w:w="1437" w:type="pct"/>
            <w:tcBorders>
              <w:bottom w:val="single" w:sz="18" w:space="0" w:color="auto"/>
            </w:tcBorders>
            <w:shd w:val="clear" w:color="auto" w:fill="D8D8D8"/>
          </w:tcPr>
          <w:p w:rsidR="00CB21E5" w:rsidRPr="0094350B" w:rsidRDefault="00CB21E5" w:rsidP="0031770A">
            <w:pPr>
              <w:pStyle w:val="HUNNormal"/>
              <w:rPr>
                <w:b/>
              </w:rPr>
            </w:pPr>
            <w:r w:rsidRPr="0094350B">
              <w:rPr>
                <w:b/>
              </w:rPr>
              <w:t>Első katonai felmérés térk</w:t>
            </w:r>
            <w:r w:rsidRPr="0094350B">
              <w:rPr>
                <w:b/>
              </w:rPr>
              <w:t>é</w:t>
            </w:r>
            <w:r w:rsidRPr="0094350B">
              <w:rPr>
                <w:b/>
              </w:rPr>
              <w:t>pe</w:t>
            </w:r>
          </w:p>
        </w:tc>
        <w:tc>
          <w:tcPr>
            <w:tcW w:w="981" w:type="pct"/>
            <w:tcBorders>
              <w:bottom w:val="single" w:sz="18" w:space="0" w:color="auto"/>
            </w:tcBorders>
            <w:shd w:val="clear" w:color="auto" w:fill="D8D8D8"/>
          </w:tcPr>
          <w:p w:rsidR="00CB21E5" w:rsidRPr="00E03E1D" w:rsidRDefault="00CB21E5" w:rsidP="0031770A">
            <w:pPr>
              <w:pStyle w:val="HUNNormal"/>
            </w:pPr>
            <w:r w:rsidRPr="00E03E1D">
              <w:t>Magyar Hadtört</w:t>
            </w:r>
            <w:r w:rsidRPr="00E03E1D">
              <w:t>é</w:t>
            </w:r>
            <w:r w:rsidRPr="00E03E1D">
              <w:t>neti Múzeum</w:t>
            </w:r>
          </w:p>
        </w:tc>
        <w:tc>
          <w:tcPr>
            <w:tcW w:w="832" w:type="pct"/>
            <w:tcBorders>
              <w:bottom w:val="single" w:sz="18" w:space="0" w:color="auto"/>
            </w:tcBorders>
            <w:shd w:val="clear" w:color="auto" w:fill="D8D8D8"/>
          </w:tcPr>
          <w:p w:rsidR="00CB21E5" w:rsidRPr="00E03E1D" w:rsidRDefault="00CB21E5" w:rsidP="0031770A">
            <w:pPr>
              <w:pStyle w:val="HUNNormal"/>
            </w:pPr>
            <w:r w:rsidRPr="00E03E1D">
              <w:t>-</w:t>
            </w:r>
          </w:p>
        </w:tc>
        <w:tc>
          <w:tcPr>
            <w:tcW w:w="1390" w:type="pct"/>
            <w:tcBorders>
              <w:bottom w:val="single" w:sz="18" w:space="0" w:color="auto"/>
            </w:tcBorders>
            <w:shd w:val="clear" w:color="auto" w:fill="D8D8D8"/>
          </w:tcPr>
          <w:p w:rsidR="00CB21E5" w:rsidRPr="00E03E1D" w:rsidRDefault="00CB21E5" w:rsidP="0031770A">
            <w:pPr>
              <w:pStyle w:val="HUNNormal"/>
            </w:pPr>
            <w:r w:rsidRPr="00E03E1D">
              <w:t>-</w:t>
            </w:r>
          </w:p>
        </w:tc>
      </w:tr>
    </w:tbl>
    <w:p w:rsidR="00CB21E5" w:rsidRPr="00E03E1D" w:rsidRDefault="00CB21E5" w:rsidP="00CB21E5">
      <w:pPr>
        <w:pStyle w:val="HUNNormal"/>
      </w:pPr>
    </w:p>
    <w:p w:rsidR="00CB21E5" w:rsidRPr="00E03E1D" w:rsidRDefault="00CB21E5" w:rsidP="00CB21E5">
      <w:pPr>
        <w:pStyle w:val="HUNNormal"/>
      </w:pPr>
      <w:r w:rsidRPr="00E03E1D">
        <w:lastRenderedPageBreak/>
        <w:t xml:space="preserve">A II. tengely jogcímeinek tervezésével, végrehajtásával és a tapasztalatokkal kapcsolatosan </w:t>
      </w:r>
      <w:r w:rsidRPr="00E03E1D">
        <w:rPr>
          <w:b/>
        </w:rPr>
        <w:t>mélyinterjúkat</w:t>
      </w:r>
      <w:r w:rsidRPr="00E03E1D">
        <w:t xml:space="preserve"> folytattunk a Vidékfejlesztési Minisztérium, valamint a Mezőgazdasági és Vidékfejlesztési Hivatal szakértő</w:t>
      </w:r>
      <w:r w:rsidRPr="00E03E1D">
        <w:t>i</w:t>
      </w:r>
      <w:r w:rsidRPr="00E03E1D">
        <w:t>vel, továbbá a jogcímekben/célprogramokban kifizetést igénylő gazdálkodókkal. A gazdálkodókkal folytatott helyszíni látogatások alkalmával lehetőségünk nyílt - a gazdaságok adottságait is figyelembe vevő kérdés</w:t>
      </w:r>
      <w:r w:rsidRPr="00E03E1D">
        <w:t>e</w:t>
      </w:r>
      <w:r w:rsidRPr="00E03E1D">
        <w:t xml:space="preserve">ken keresztül - a </w:t>
      </w:r>
      <w:r w:rsidR="00F73866">
        <w:t xml:space="preserve">jogcímek </w:t>
      </w:r>
      <w:r w:rsidRPr="00E03E1D">
        <w:t>megvalósításával kapcsolatban felmerült egyedi problémákra feltárására is. A mélyinterjún elhangzottakat később a feltárt adatbázisokból származó adatokkal vetettük össze.</w:t>
      </w:r>
    </w:p>
    <w:p w:rsidR="00CB21E5" w:rsidRPr="00E03E1D" w:rsidRDefault="00CB21E5" w:rsidP="00CB21E5">
      <w:pPr>
        <w:pStyle w:val="HUNNormal"/>
        <w:tabs>
          <w:tab w:val="left" w:pos="709"/>
        </w:tabs>
      </w:pPr>
      <w:r w:rsidRPr="0057605C">
        <w:t xml:space="preserve">Elsősorban a szakmai szervezetek bevonása mellett, az ÚMVP tervezésével, megvalósításával kapcsolatos kérdésekről, három alkalmat felölelő </w:t>
      </w:r>
      <w:r w:rsidRPr="0057605C">
        <w:rPr>
          <w:b/>
        </w:rPr>
        <w:t>fókuszcsoportos</w:t>
      </w:r>
      <w:r w:rsidRPr="0057605C">
        <w:t xml:space="preserve"> megbeszélés-sorozat megtartását terveztük. Az </w:t>
      </w:r>
      <w:proofErr w:type="spellStart"/>
      <w:r w:rsidRPr="0057605C">
        <w:t>MgSzH</w:t>
      </w:r>
      <w:proofErr w:type="spellEnd"/>
      <w:r w:rsidRPr="0057605C">
        <w:t xml:space="preserve"> növényvédelmi és talajvédelmi </w:t>
      </w:r>
      <w:r w:rsidR="00F73866" w:rsidRPr="0057605C">
        <w:t>felügyelőivel tervezett fókuszcsoportra nem került sor, mert azon</w:t>
      </w:r>
      <w:r w:rsidRPr="0057605C">
        <w:t xml:space="preserve"> a</w:t>
      </w:r>
      <w:r w:rsidR="0057605C">
        <w:t>z</w:t>
      </w:r>
      <w:r w:rsidRPr="0057605C">
        <w:t xml:space="preserve"> </w:t>
      </w:r>
      <w:proofErr w:type="spellStart"/>
      <w:r w:rsidR="00F73866" w:rsidRPr="0057605C">
        <w:t>MgSZH</w:t>
      </w:r>
      <w:proofErr w:type="spellEnd"/>
      <w:r w:rsidR="00F73866" w:rsidRPr="0057605C">
        <w:t xml:space="preserve"> munkatársai csak szabadidejükben jelenhettek volna meg, de akkor sem nyilatkozhattak volna a munkaidejükben szerzett tapasztalatokról.</w:t>
      </w:r>
      <w:r w:rsidR="00F73866">
        <w:t xml:space="preserve"> Í</w:t>
      </w:r>
      <w:r w:rsidR="00F73866" w:rsidRPr="00E03E1D">
        <w:t>gy</w:t>
      </w:r>
      <w:r w:rsidRPr="00E03E1D">
        <w:t xml:space="preserve"> összesen egy megbeszélés megtartására kerülhetett sor, a falugazdász-hálózat 15 képviselőjének részvételével. A megbeszélés során az éghajlatváltozással kapcsol</w:t>
      </w:r>
      <w:r w:rsidRPr="00E03E1D">
        <w:t>a</w:t>
      </w:r>
      <w:r w:rsidRPr="00E03E1D">
        <w:t>tos kérdések, valamint az AKG jogcímek és a környezetvédelem kérdésköre mellett, az ÚMVP néhány jele</w:t>
      </w:r>
      <w:r w:rsidRPr="00E03E1D">
        <w:t>n</w:t>
      </w:r>
      <w:r w:rsidRPr="00E03E1D">
        <w:t>tős jogcímével, és az intézményrendszerrel kapcsolatos problémák megvitatására is volt lehetőség.</w:t>
      </w:r>
    </w:p>
    <w:p w:rsidR="00CB21E5" w:rsidRPr="00E03E1D" w:rsidRDefault="003D4AD5" w:rsidP="00CB21E5">
      <w:pPr>
        <w:pStyle w:val="HUNNormal"/>
      </w:pPr>
      <w:r>
        <w:t>Mivel az AKG intézkedés</w:t>
      </w:r>
      <w:r w:rsidR="00CB21E5" w:rsidRPr="00E03E1D">
        <w:t xml:space="preserve"> várható hatások a rendelkezésre álló hivatalos adatbázisokból nem tárhatóak fel teljes körűen 2010 októberében </w:t>
      </w:r>
      <w:r>
        <w:t>az intézkedés</w:t>
      </w:r>
      <w:r w:rsidR="00CB21E5" w:rsidRPr="00E03E1D">
        <w:t xml:space="preserve"> kedvezményezetteinek körében </w:t>
      </w:r>
      <w:r w:rsidR="00CB21E5" w:rsidRPr="00E03E1D">
        <w:rPr>
          <w:b/>
        </w:rPr>
        <w:t>on-line kérdőíves felmérést</w:t>
      </w:r>
      <w:r w:rsidR="00CB21E5" w:rsidRPr="00E03E1D">
        <w:t xml:space="preserve"> végeztünk. Az íveken szereplő (jellemzően zárt) kérdéseket a bevont szakértők szakmai tapasztalatai, val</w:t>
      </w:r>
      <w:r w:rsidR="00CB21E5" w:rsidRPr="00E03E1D">
        <w:t>a</w:t>
      </w:r>
      <w:r w:rsidR="00CB21E5" w:rsidRPr="00E03E1D">
        <w:t xml:space="preserve">mint a falugazdászok és az </w:t>
      </w:r>
      <w:proofErr w:type="spellStart"/>
      <w:r w:rsidR="00CB21E5" w:rsidRPr="00E03E1D">
        <w:t>MgSzH</w:t>
      </w:r>
      <w:proofErr w:type="spellEnd"/>
      <w:r w:rsidR="00CB21E5" w:rsidRPr="00E03E1D">
        <w:t xml:space="preserve"> </w:t>
      </w:r>
      <w:r>
        <w:t>munkatársainak</w:t>
      </w:r>
      <w:r w:rsidR="00CB21E5" w:rsidRPr="00E03E1D">
        <w:t xml:space="preserve"> véleménye alapján állítottuk össze. A felmérés időszaka alatt összesen 4316 db kitöltött kérdőív érkezett vissza. Ez a szám a</w:t>
      </w:r>
      <w:r w:rsidR="009248B3">
        <w:t xml:space="preserve"> 2010.06.30-án </w:t>
      </w:r>
      <w:r>
        <w:t xml:space="preserve">az AKG intézkedésben </w:t>
      </w:r>
      <w:r w:rsidR="009248B3">
        <w:t>nyilvántartott</w:t>
      </w:r>
      <w:r w:rsidR="00CB21E5" w:rsidRPr="00E03E1D">
        <w:t xml:space="preserve"> </w:t>
      </w:r>
      <w:r w:rsidR="00F73866">
        <w:t>13 779</w:t>
      </w:r>
      <w:r w:rsidR="00CB21E5" w:rsidRPr="00E03E1D">
        <w:t xml:space="preserve"> nyertes kérelmező </w:t>
      </w:r>
      <w:r w:rsidR="00F73866">
        <w:t>31</w:t>
      </w:r>
      <w:r w:rsidR="00CB21E5" w:rsidRPr="00E03E1D">
        <w:t>%-ának felel meg. A beérkezett ívek adattartalmát (adatbázisba rendezve) első körben ellenőriztük (koherencia vizsgálat), mely során megvizsgáltuk azon kérdések körét, melyek érdemben tovább nem vizsgálhatók.</w:t>
      </w:r>
    </w:p>
    <w:p w:rsidR="00CB21E5" w:rsidRPr="00E03E1D" w:rsidRDefault="00CB21E5" w:rsidP="00CB21E5">
      <w:pPr>
        <w:pStyle w:val="HUNNormal"/>
      </w:pPr>
      <w:r w:rsidRPr="00E03E1D">
        <w:t xml:space="preserve">Az adattisztítást és ellenőrzést követően, az </w:t>
      </w:r>
      <w:r w:rsidRPr="00E03E1D">
        <w:rPr>
          <w:b/>
        </w:rPr>
        <w:t>AKG intézkedésben</w:t>
      </w:r>
      <w:r w:rsidRPr="00E03E1D">
        <w:t xml:space="preserve"> összesen </w:t>
      </w:r>
      <w:r w:rsidRPr="00E03E1D">
        <w:rPr>
          <w:b/>
        </w:rPr>
        <w:t>3023 db értékelhető kérdőív</w:t>
      </w:r>
      <w:r w:rsidRPr="00E03E1D">
        <w:t xml:space="preserve"> ala</w:t>
      </w:r>
      <w:r w:rsidRPr="00E03E1D">
        <w:t>p</w:t>
      </w:r>
      <w:r w:rsidRPr="00E03E1D">
        <w:t>ján vizsgáltuk tovább a gazdálkodói attitűdöt, a Program hatékonyságát. A kérdőívek jelentős inputot biztos</w:t>
      </w:r>
      <w:r w:rsidRPr="00E03E1D">
        <w:t>í</w:t>
      </w:r>
      <w:r w:rsidRPr="00E03E1D">
        <w:t>tottak továbbá a CMEF kérdéseinek megválaszolásához, valamint az intézkedések által kitűzött célok vizsg</w:t>
      </w:r>
      <w:r w:rsidRPr="00E03E1D">
        <w:t>á</w:t>
      </w:r>
      <w:r w:rsidRPr="00E03E1D">
        <w:t>latához. Elemeztük továbbá a gazdálkodók tudatformálásával kapcsolatban kitűzött célok teljesülését, ille</w:t>
      </w:r>
      <w:r w:rsidRPr="00E03E1D">
        <w:t>t</w:t>
      </w:r>
      <w:r w:rsidRPr="00E03E1D">
        <w:t>ve azt, hogy a célprogramok előírásai milyen agronómiai változást eredményeztek, vagyis a gazdálkodási korlátozások hogyan jelentek meg a kedvezményezetteknél.</w:t>
      </w:r>
    </w:p>
    <w:p w:rsidR="00CB21E5" w:rsidRPr="00E03E1D" w:rsidRDefault="00CB21E5" w:rsidP="00CB21E5">
      <w:pPr>
        <w:pStyle w:val="HUNNormal"/>
      </w:pPr>
      <w:r w:rsidRPr="00E03E1D">
        <w:t>Az AKG kérdőívek reprezentativitását erősíti, hogy az ívek száma a kedvezményezettek hozzávetőleg 20%-át fedi le</w:t>
      </w:r>
      <w:r w:rsidRPr="00E03E1D">
        <w:rPr>
          <w:rStyle w:val="FootnoteReference"/>
        </w:rPr>
        <w:footnoteReference w:id="12"/>
      </w:r>
      <w:r w:rsidRPr="00E03E1D">
        <w:t xml:space="preserve">, valamint </w:t>
      </w:r>
      <w:proofErr w:type="gramStart"/>
      <w:r w:rsidRPr="00E03E1D">
        <w:t>az</w:t>
      </w:r>
      <w:proofErr w:type="gramEnd"/>
      <w:r w:rsidRPr="00E03E1D">
        <w:t xml:space="preserve"> ívek célprogramok szerinti megoszlása megfelelően tükrözi a célprogramok valós ar</w:t>
      </w:r>
      <w:r w:rsidRPr="00E03E1D">
        <w:t>á</w:t>
      </w:r>
      <w:r w:rsidRPr="00E03E1D">
        <w:t xml:space="preserve">nyát. A </w:t>
      </w:r>
      <w:proofErr w:type="gramStart"/>
      <w:r w:rsidRPr="00E03E1D">
        <w:t>kitöltött</w:t>
      </w:r>
      <w:proofErr w:type="gramEnd"/>
      <w:r w:rsidRPr="00E03E1D">
        <w:t xml:space="preserve"> kérdőívek célprogramok szerinti megoszlását a következő két táblázat szemlélteti (feltünte</w:t>
      </w:r>
      <w:r w:rsidRPr="00E03E1D">
        <w:t>t</w:t>
      </w:r>
      <w:r w:rsidRPr="00E03E1D">
        <w:t>ve a célprogramban támogatott területek megoszlását is).</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5354"/>
        <w:gridCol w:w="1418"/>
        <w:gridCol w:w="992"/>
        <w:gridCol w:w="1615"/>
      </w:tblGrid>
      <w:tr w:rsidR="00CB21E5" w:rsidRPr="00E03E1D" w:rsidTr="0057605C">
        <w:trPr>
          <w:trHeight w:val="300"/>
          <w:tblHeader/>
        </w:trPr>
        <w:tc>
          <w:tcPr>
            <w:tcW w:w="2854" w:type="pct"/>
            <w:vMerge w:val="restart"/>
            <w:tcBorders>
              <w:top w:val="single" w:sz="8" w:space="0" w:color="FFFFFF"/>
              <w:bottom w:val="single" w:sz="24" w:space="0" w:color="FFFFFF"/>
              <w:right w:val="single" w:sz="8" w:space="0" w:color="FFFFFF"/>
            </w:tcBorders>
            <w:shd w:val="clear" w:color="auto" w:fill="C0504D"/>
            <w:noWrap/>
          </w:tcPr>
          <w:p w:rsidR="00CB21E5" w:rsidRPr="0094350B" w:rsidRDefault="00CB21E5" w:rsidP="0031770A">
            <w:pPr>
              <w:pStyle w:val="HUNNormal"/>
              <w:keepNext/>
              <w:spacing w:after="60"/>
              <w:jc w:val="center"/>
              <w:rPr>
                <w:b/>
                <w:bCs/>
                <w:color w:val="FFFFFF"/>
                <w:szCs w:val="18"/>
              </w:rPr>
            </w:pPr>
            <w:r w:rsidRPr="0094350B">
              <w:rPr>
                <w:b/>
                <w:bCs/>
                <w:color w:val="FFFFFF"/>
                <w:szCs w:val="18"/>
              </w:rPr>
              <w:t>Célprogram neve</w:t>
            </w:r>
          </w:p>
        </w:tc>
        <w:tc>
          <w:tcPr>
            <w:tcW w:w="1285" w:type="pct"/>
            <w:gridSpan w:val="2"/>
            <w:tcBorders>
              <w:top w:val="single" w:sz="8" w:space="0" w:color="FFFFFF"/>
              <w:left w:val="single" w:sz="8" w:space="0" w:color="FFFFFF"/>
              <w:bottom w:val="single" w:sz="24" w:space="0" w:color="FFFFFF"/>
              <w:right w:val="single" w:sz="8" w:space="0" w:color="FFFFFF"/>
            </w:tcBorders>
            <w:shd w:val="clear" w:color="auto" w:fill="C0504D"/>
            <w:noWrap/>
          </w:tcPr>
          <w:p w:rsidR="00CB21E5" w:rsidRPr="0094350B" w:rsidRDefault="00CB21E5" w:rsidP="0031770A">
            <w:pPr>
              <w:pStyle w:val="HUNNormal"/>
              <w:keepNext/>
              <w:spacing w:after="60"/>
              <w:jc w:val="center"/>
              <w:rPr>
                <w:b/>
                <w:bCs/>
                <w:color w:val="FFFFFF"/>
                <w:szCs w:val="18"/>
              </w:rPr>
            </w:pPr>
            <w:r w:rsidRPr="0094350B">
              <w:rPr>
                <w:b/>
                <w:bCs/>
                <w:color w:val="FFFFFF"/>
                <w:szCs w:val="18"/>
              </w:rPr>
              <w:t>Kitöltött kérdőív</w:t>
            </w:r>
          </w:p>
        </w:tc>
        <w:tc>
          <w:tcPr>
            <w:tcW w:w="861" w:type="pct"/>
            <w:vMerge w:val="restart"/>
            <w:tcBorders>
              <w:top w:val="single" w:sz="8" w:space="0" w:color="FFFFFF"/>
              <w:left w:val="single" w:sz="8" w:space="0" w:color="FFFFFF"/>
              <w:bottom w:val="single" w:sz="24" w:space="0" w:color="FFFFFF"/>
            </w:tcBorders>
            <w:shd w:val="clear" w:color="auto" w:fill="C0504D"/>
            <w:noWrap/>
          </w:tcPr>
          <w:p w:rsidR="00CB21E5" w:rsidRPr="0094350B" w:rsidRDefault="00CB21E5" w:rsidP="0031770A">
            <w:pPr>
              <w:pStyle w:val="HUNNormal"/>
              <w:keepNext/>
              <w:spacing w:after="60"/>
              <w:jc w:val="center"/>
              <w:rPr>
                <w:b/>
                <w:bCs/>
                <w:color w:val="FFFFFF"/>
                <w:szCs w:val="18"/>
              </w:rPr>
            </w:pPr>
            <w:r w:rsidRPr="0094350B">
              <w:rPr>
                <w:b/>
                <w:bCs/>
                <w:color w:val="FFFFFF"/>
                <w:szCs w:val="18"/>
              </w:rPr>
              <w:t>AKG terület (%)</w:t>
            </w:r>
          </w:p>
        </w:tc>
      </w:tr>
      <w:tr w:rsidR="00CB21E5" w:rsidRPr="00E03E1D" w:rsidTr="0031770A">
        <w:trPr>
          <w:trHeight w:val="273"/>
        </w:trPr>
        <w:tc>
          <w:tcPr>
            <w:tcW w:w="2854" w:type="pct"/>
            <w:vMerge/>
            <w:tcBorders>
              <w:top w:val="single" w:sz="8" w:space="0" w:color="FFFFFF"/>
              <w:bottom w:val="nil"/>
              <w:right w:val="single" w:sz="24" w:space="0" w:color="FFFFFF"/>
            </w:tcBorders>
            <w:shd w:val="clear" w:color="auto" w:fill="C0504D"/>
          </w:tcPr>
          <w:p w:rsidR="00CB21E5" w:rsidRPr="0094350B" w:rsidRDefault="00CB21E5" w:rsidP="0031770A">
            <w:pPr>
              <w:pStyle w:val="HUNNormal"/>
              <w:keepNext/>
              <w:spacing w:after="60"/>
              <w:jc w:val="left"/>
              <w:rPr>
                <w:b/>
                <w:bCs/>
                <w:color w:val="FFFFFF"/>
                <w:sz w:val="18"/>
                <w:szCs w:val="18"/>
              </w:rPr>
            </w:pP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keepNext/>
              <w:spacing w:after="60"/>
              <w:jc w:val="center"/>
              <w:rPr>
                <w:b/>
                <w:sz w:val="18"/>
                <w:szCs w:val="18"/>
              </w:rPr>
            </w:pPr>
            <w:r w:rsidRPr="0094350B">
              <w:rPr>
                <w:b/>
                <w:sz w:val="18"/>
                <w:szCs w:val="18"/>
              </w:rPr>
              <w:t>db</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keepNext/>
              <w:spacing w:after="60"/>
              <w:jc w:val="center"/>
              <w:rPr>
                <w:b/>
                <w:sz w:val="18"/>
                <w:szCs w:val="18"/>
              </w:rPr>
            </w:pPr>
            <w:r w:rsidRPr="0094350B">
              <w:rPr>
                <w:b/>
                <w:sz w:val="18"/>
                <w:szCs w:val="18"/>
              </w:rPr>
              <w:t>%</w:t>
            </w:r>
          </w:p>
        </w:tc>
        <w:tc>
          <w:tcPr>
            <w:tcW w:w="861" w:type="pct"/>
            <w:vMerge/>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keepNext/>
              <w:spacing w:after="60"/>
              <w:jc w:val="center"/>
              <w:rPr>
                <w:b/>
                <w:sz w:val="18"/>
                <w:szCs w:val="18"/>
              </w:rPr>
            </w:pP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keepNext/>
              <w:spacing w:after="60"/>
              <w:jc w:val="left"/>
              <w:rPr>
                <w:b/>
                <w:bCs/>
                <w:color w:val="FFFFFF"/>
                <w:sz w:val="18"/>
                <w:szCs w:val="18"/>
              </w:rPr>
            </w:pPr>
            <w:r w:rsidRPr="0094350B">
              <w:rPr>
                <w:bCs/>
                <w:color w:val="FFFFFF"/>
                <w:sz w:val="18"/>
                <w:szCs w:val="18"/>
              </w:rPr>
              <w:t>AA) Integrált szántóföldi növénytermesztési célprogram</w:t>
            </w:r>
          </w:p>
        </w:tc>
        <w:tc>
          <w:tcPr>
            <w:tcW w:w="756" w:type="pct"/>
            <w:shd w:val="clear" w:color="auto" w:fill="EFD3D2"/>
            <w:noWrap/>
          </w:tcPr>
          <w:p w:rsidR="00CB21E5" w:rsidRPr="0094350B" w:rsidRDefault="00CB21E5" w:rsidP="0031770A">
            <w:pPr>
              <w:pStyle w:val="HUNNormal"/>
              <w:keepNext/>
              <w:spacing w:after="60"/>
              <w:jc w:val="center"/>
              <w:rPr>
                <w:sz w:val="18"/>
                <w:szCs w:val="18"/>
              </w:rPr>
            </w:pPr>
            <w:r w:rsidRPr="0094350B">
              <w:rPr>
                <w:sz w:val="18"/>
                <w:szCs w:val="18"/>
              </w:rPr>
              <w:t>1096</w:t>
            </w:r>
          </w:p>
        </w:tc>
        <w:tc>
          <w:tcPr>
            <w:tcW w:w="529" w:type="pct"/>
            <w:shd w:val="clear" w:color="auto" w:fill="EFD3D2"/>
            <w:noWrap/>
          </w:tcPr>
          <w:p w:rsidR="00CB21E5" w:rsidRPr="0094350B" w:rsidRDefault="00CB21E5" w:rsidP="0031770A">
            <w:pPr>
              <w:pStyle w:val="HUNNormal"/>
              <w:keepNext/>
              <w:spacing w:after="60"/>
              <w:jc w:val="center"/>
              <w:rPr>
                <w:sz w:val="18"/>
                <w:szCs w:val="18"/>
              </w:rPr>
            </w:pPr>
            <w:r w:rsidRPr="0094350B">
              <w:rPr>
                <w:sz w:val="18"/>
                <w:szCs w:val="18"/>
              </w:rPr>
              <w:t>30,39</w:t>
            </w:r>
          </w:p>
        </w:tc>
        <w:tc>
          <w:tcPr>
            <w:tcW w:w="861" w:type="pct"/>
            <w:shd w:val="clear" w:color="auto" w:fill="EFD3D2"/>
            <w:noWrap/>
          </w:tcPr>
          <w:p w:rsidR="00CB21E5" w:rsidRPr="0094350B" w:rsidRDefault="00CB21E5" w:rsidP="0031770A">
            <w:pPr>
              <w:pStyle w:val="HUNNormal"/>
              <w:keepNext/>
              <w:spacing w:after="60"/>
              <w:jc w:val="center"/>
              <w:rPr>
                <w:sz w:val="18"/>
                <w:szCs w:val="18"/>
              </w:rPr>
            </w:pPr>
            <w:r w:rsidRPr="0094350B">
              <w:rPr>
                <w:sz w:val="18"/>
                <w:szCs w:val="18"/>
              </w:rPr>
              <w:t>53,46</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AB) Tanyás gazdálkodás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31</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0,86</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0,15</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AC) Ökológiai szántóföldi növénytermesztési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116</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3,22</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3,76</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lastRenderedPageBreak/>
              <w:t>AD1) Szántóföldi növénytermesztés túzok élőhely-fejlesztési előír</w:t>
            </w:r>
            <w:r w:rsidRPr="0094350B">
              <w:rPr>
                <w:bCs/>
                <w:color w:val="FFFFFF"/>
                <w:sz w:val="18"/>
                <w:szCs w:val="18"/>
              </w:rPr>
              <w:t>á</w:t>
            </w:r>
            <w:r w:rsidRPr="0094350B">
              <w:rPr>
                <w:bCs/>
                <w:color w:val="FFFFFF"/>
                <w:sz w:val="18"/>
                <w:szCs w:val="18"/>
              </w:rPr>
              <w:t>sokkal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161</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4,46</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5,26</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57605C" w:rsidRDefault="00CB21E5" w:rsidP="0031770A">
            <w:pPr>
              <w:pStyle w:val="HUNNormal"/>
              <w:spacing w:after="60"/>
              <w:jc w:val="left"/>
              <w:rPr>
                <w:b/>
                <w:bCs/>
                <w:color w:val="FFFFFF"/>
                <w:sz w:val="18"/>
                <w:szCs w:val="18"/>
              </w:rPr>
            </w:pPr>
            <w:r w:rsidRPr="0057605C">
              <w:rPr>
                <w:bCs/>
                <w:color w:val="FFFFFF"/>
                <w:sz w:val="18"/>
                <w:szCs w:val="18"/>
              </w:rPr>
              <w:t>AD2) Szántóföldi növénytermesztés vadlúd- és daruvédelmi előír</w:t>
            </w:r>
            <w:r w:rsidRPr="0057605C">
              <w:rPr>
                <w:bCs/>
                <w:color w:val="FFFFFF"/>
                <w:sz w:val="18"/>
                <w:szCs w:val="18"/>
              </w:rPr>
              <w:t>á</w:t>
            </w:r>
            <w:r w:rsidRPr="0057605C">
              <w:rPr>
                <w:bCs/>
                <w:color w:val="FFFFFF"/>
                <w:sz w:val="18"/>
                <w:szCs w:val="18"/>
              </w:rPr>
              <w:t>sokkal célprogram</w:t>
            </w:r>
          </w:p>
        </w:tc>
        <w:tc>
          <w:tcPr>
            <w:tcW w:w="756" w:type="pct"/>
            <w:shd w:val="clear" w:color="auto" w:fill="EFD3D2"/>
            <w:noWrap/>
          </w:tcPr>
          <w:p w:rsidR="00CB21E5" w:rsidRPr="0057605C" w:rsidRDefault="00CB21E5" w:rsidP="0031770A">
            <w:pPr>
              <w:pStyle w:val="HUNNormal"/>
              <w:spacing w:after="60"/>
              <w:jc w:val="center"/>
              <w:rPr>
                <w:sz w:val="18"/>
                <w:szCs w:val="18"/>
              </w:rPr>
            </w:pPr>
            <w:r w:rsidRPr="0057605C">
              <w:rPr>
                <w:sz w:val="18"/>
                <w:szCs w:val="18"/>
              </w:rPr>
              <w:t>0</w:t>
            </w:r>
          </w:p>
        </w:tc>
        <w:tc>
          <w:tcPr>
            <w:tcW w:w="529" w:type="pct"/>
            <w:shd w:val="clear" w:color="auto" w:fill="EFD3D2"/>
            <w:noWrap/>
          </w:tcPr>
          <w:p w:rsidR="00CB21E5" w:rsidRPr="0057605C" w:rsidRDefault="00CB21E5" w:rsidP="0031770A">
            <w:pPr>
              <w:pStyle w:val="HUNNormal"/>
              <w:spacing w:after="60"/>
              <w:jc w:val="center"/>
              <w:rPr>
                <w:sz w:val="18"/>
                <w:szCs w:val="18"/>
              </w:rPr>
            </w:pPr>
            <w:r w:rsidRPr="0057605C">
              <w:rPr>
                <w:sz w:val="18"/>
                <w:szCs w:val="18"/>
              </w:rPr>
              <w:t>0,00</w:t>
            </w:r>
          </w:p>
        </w:tc>
        <w:tc>
          <w:tcPr>
            <w:tcW w:w="861" w:type="pct"/>
            <w:shd w:val="clear" w:color="auto" w:fill="EFD3D2"/>
            <w:noWrap/>
          </w:tcPr>
          <w:p w:rsidR="00CB21E5" w:rsidRPr="0094350B" w:rsidRDefault="00CB21E5" w:rsidP="00074882">
            <w:pPr>
              <w:pStyle w:val="HUNNormal"/>
              <w:spacing w:after="60"/>
              <w:jc w:val="center"/>
              <w:rPr>
                <w:sz w:val="18"/>
                <w:szCs w:val="18"/>
              </w:rPr>
            </w:pPr>
            <w:r w:rsidRPr="0057605C">
              <w:rPr>
                <w:sz w:val="18"/>
                <w:szCs w:val="18"/>
              </w:rPr>
              <w:t>0,0</w:t>
            </w:r>
            <w:r w:rsidR="00074882">
              <w:rPr>
                <w:sz w:val="18"/>
                <w:szCs w:val="18"/>
              </w:rPr>
              <w:t>0</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AD3) Szántóföldi növénytermesztés madár- és apróvad élőhely-fejlesztési előírásokkal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112</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3,11</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2,87</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 xml:space="preserve">AD4) Szántóföldi növénytermesztés </w:t>
            </w:r>
            <w:proofErr w:type="gramStart"/>
            <w:r w:rsidRPr="0094350B">
              <w:rPr>
                <w:bCs/>
                <w:color w:val="FFFFFF"/>
                <w:sz w:val="18"/>
                <w:szCs w:val="18"/>
              </w:rPr>
              <w:t>kék vércse</w:t>
            </w:r>
            <w:proofErr w:type="gramEnd"/>
            <w:r w:rsidRPr="0094350B">
              <w:rPr>
                <w:bCs/>
                <w:color w:val="FFFFFF"/>
                <w:sz w:val="18"/>
                <w:szCs w:val="18"/>
              </w:rPr>
              <w:t xml:space="preserve"> </w:t>
            </w:r>
            <w:proofErr w:type="spellStart"/>
            <w:r w:rsidRPr="0094350B">
              <w:rPr>
                <w:bCs/>
                <w:color w:val="FFFFFF"/>
                <w:sz w:val="18"/>
                <w:szCs w:val="18"/>
              </w:rPr>
              <w:t>élőhelyfejlesztési</w:t>
            </w:r>
            <w:proofErr w:type="spellEnd"/>
            <w:r w:rsidRPr="0094350B">
              <w:rPr>
                <w:bCs/>
                <w:color w:val="FFFFFF"/>
                <w:sz w:val="18"/>
                <w:szCs w:val="18"/>
              </w:rPr>
              <w:t xml:space="preserve"> előírásokkal célprogram</w:t>
            </w:r>
          </w:p>
        </w:tc>
        <w:tc>
          <w:tcPr>
            <w:tcW w:w="756" w:type="pct"/>
            <w:shd w:val="clear" w:color="auto" w:fill="EFD3D2"/>
          </w:tcPr>
          <w:p w:rsidR="00CB21E5" w:rsidRPr="0094350B" w:rsidRDefault="00CB21E5" w:rsidP="0031770A">
            <w:pPr>
              <w:pStyle w:val="HUNNormal"/>
              <w:spacing w:after="60"/>
              <w:jc w:val="center"/>
              <w:rPr>
                <w:sz w:val="18"/>
                <w:szCs w:val="18"/>
              </w:rPr>
            </w:pPr>
            <w:r w:rsidRPr="0094350B">
              <w:rPr>
                <w:sz w:val="18"/>
                <w:szCs w:val="18"/>
              </w:rPr>
              <w:t>18</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0,50</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0,19</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AE1) Vízerózió elleni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10</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0,28</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0,24</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AE2) Szélerózió elleni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9</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0,25</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0,56</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BA) Extenzív gyepgazdálkodási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732</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20,30</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14,69</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BB) Ökológiai gyepgazdálkodási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74</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2,05</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2,49</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BC1) Gyepgazdálkodás túzok élőhely-fejlesztési előírásokkal cé</w:t>
            </w:r>
            <w:r w:rsidRPr="0094350B">
              <w:rPr>
                <w:bCs/>
                <w:color w:val="FFFFFF"/>
                <w:sz w:val="18"/>
                <w:szCs w:val="18"/>
              </w:rPr>
              <w:t>l</w:t>
            </w:r>
            <w:r w:rsidRPr="0094350B">
              <w:rPr>
                <w:bCs/>
                <w:color w:val="FFFFFF"/>
                <w:sz w:val="18"/>
                <w:szCs w:val="18"/>
              </w:rPr>
              <w:t>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104</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2,88</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6,80</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BC2) Gyepgazdálkodás élőhely-fejlesztési előírásokkal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80</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2,22</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2,27</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BD1) Környezetvédelmi célú gyeptelepítés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30</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0,83</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0,28</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BD2) Természetvédelmi célú gyeptelepítés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9</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0,25</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0,29</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CA) Integrált gyümölcs és szőlőtermesztés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909</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25,21</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5,52</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CB) Ökológiai gyümölcs és szőlőtermesztés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80</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2,22</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0,40</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CC) Hagyományos gyümölcstermesztés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20</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0,55</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0,10</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DA) Nádgazdálkodás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15</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0,42</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0,63</w:t>
            </w:r>
          </w:p>
        </w:tc>
      </w:tr>
      <w:tr w:rsidR="00CB21E5" w:rsidRPr="00E03E1D" w:rsidTr="0031770A">
        <w:trPr>
          <w:trHeight w:val="300"/>
        </w:trPr>
        <w:tc>
          <w:tcPr>
            <w:tcW w:w="2854" w:type="pct"/>
            <w:tcBorders>
              <w:top w:val="single" w:sz="8" w:space="0" w:color="FFFFFF"/>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DB) Természetes vizes élőhelyek mocsarak</w:t>
            </w:r>
            <w:proofErr w:type="gramStart"/>
            <w:r w:rsidRPr="0094350B">
              <w:rPr>
                <w:bCs/>
                <w:color w:val="FFFFFF"/>
                <w:sz w:val="18"/>
                <w:szCs w:val="18"/>
              </w:rPr>
              <w:t>,  zsombékok</w:t>
            </w:r>
            <w:proofErr w:type="gramEnd"/>
            <w:r w:rsidRPr="0094350B">
              <w:rPr>
                <w:bCs/>
                <w:color w:val="FFFFFF"/>
                <w:sz w:val="18"/>
                <w:szCs w:val="18"/>
              </w:rPr>
              <w:t>,  sásos területek gondozása célprogram</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w:t>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0,00</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sz w:val="18"/>
                <w:szCs w:val="18"/>
              </w:rPr>
            </w:pPr>
            <w:r w:rsidRPr="0094350B">
              <w:rPr>
                <w:sz w:val="18"/>
                <w:szCs w:val="18"/>
              </w:rPr>
              <w:t>0,00</w:t>
            </w:r>
          </w:p>
        </w:tc>
      </w:tr>
      <w:tr w:rsidR="00CB21E5" w:rsidRPr="00E03E1D" w:rsidTr="0031770A">
        <w:trPr>
          <w:trHeight w:val="300"/>
        </w:trPr>
        <w:tc>
          <w:tcPr>
            <w:tcW w:w="2854" w:type="pct"/>
            <w:tcBorders>
              <w:bottom w:val="nil"/>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Cs/>
                <w:color w:val="FFFFFF"/>
                <w:sz w:val="18"/>
                <w:szCs w:val="18"/>
              </w:rPr>
              <w:t>DC) Vizes élőhelyek létrehozása és kezelése célprogram</w:t>
            </w:r>
          </w:p>
        </w:tc>
        <w:tc>
          <w:tcPr>
            <w:tcW w:w="756"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w:t>
            </w:r>
          </w:p>
        </w:tc>
        <w:tc>
          <w:tcPr>
            <w:tcW w:w="529"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0,00</w:t>
            </w:r>
          </w:p>
        </w:tc>
        <w:tc>
          <w:tcPr>
            <w:tcW w:w="861" w:type="pct"/>
            <w:shd w:val="clear" w:color="auto" w:fill="EFD3D2"/>
            <w:noWrap/>
          </w:tcPr>
          <w:p w:rsidR="00CB21E5" w:rsidRPr="0094350B" w:rsidRDefault="00CB21E5" w:rsidP="0031770A">
            <w:pPr>
              <w:pStyle w:val="HUNNormal"/>
              <w:spacing w:after="60"/>
              <w:jc w:val="center"/>
              <w:rPr>
                <w:sz w:val="18"/>
                <w:szCs w:val="18"/>
              </w:rPr>
            </w:pPr>
            <w:r w:rsidRPr="0094350B">
              <w:rPr>
                <w:sz w:val="18"/>
                <w:szCs w:val="18"/>
              </w:rPr>
              <w:t>0,00</w:t>
            </w:r>
          </w:p>
        </w:tc>
      </w:tr>
      <w:tr w:rsidR="00CB21E5" w:rsidRPr="00E03E1D" w:rsidTr="0031770A">
        <w:trPr>
          <w:trHeight w:val="300"/>
        </w:trPr>
        <w:tc>
          <w:tcPr>
            <w:tcW w:w="2854" w:type="pct"/>
            <w:tcBorders>
              <w:top w:val="single" w:sz="8" w:space="0" w:color="FFFFFF"/>
              <w:bottom w:val="single" w:sz="8" w:space="0" w:color="FFFFFF"/>
              <w:right w:val="single" w:sz="24" w:space="0" w:color="FFFFFF"/>
            </w:tcBorders>
            <w:shd w:val="clear" w:color="auto" w:fill="C0504D"/>
            <w:noWrap/>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Összesen</w:t>
            </w:r>
          </w:p>
        </w:tc>
        <w:tc>
          <w:tcPr>
            <w:tcW w:w="756"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b/>
                <w:sz w:val="18"/>
                <w:szCs w:val="18"/>
              </w:rPr>
            </w:pPr>
            <w:r w:rsidRPr="0094350B">
              <w:rPr>
                <w:b/>
                <w:sz w:val="18"/>
                <w:szCs w:val="18"/>
              </w:rPr>
              <w:t>3606</w:t>
            </w:r>
            <w:r w:rsidRPr="0094350B">
              <w:rPr>
                <w:rStyle w:val="FootnoteReference"/>
                <w:b/>
                <w:sz w:val="18"/>
                <w:szCs w:val="18"/>
              </w:rPr>
              <w:footnoteReference w:id="13"/>
            </w:r>
          </w:p>
        </w:tc>
        <w:tc>
          <w:tcPr>
            <w:tcW w:w="529" w:type="pct"/>
            <w:tcBorders>
              <w:top w:val="single" w:sz="8" w:space="0" w:color="FFFFFF"/>
              <w:left w:val="single" w:sz="8" w:space="0" w:color="FFFFFF"/>
              <w:bottom w:val="single" w:sz="8" w:space="0" w:color="FFFFFF"/>
              <w:right w:val="single" w:sz="8" w:space="0" w:color="FFFFFF"/>
            </w:tcBorders>
            <w:shd w:val="clear" w:color="auto" w:fill="DFA7A6"/>
            <w:noWrap/>
          </w:tcPr>
          <w:p w:rsidR="00CB21E5" w:rsidRPr="0094350B" w:rsidRDefault="00CB21E5" w:rsidP="0031770A">
            <w:pPr>
              <w:pStyle w:val="HUNNormal"/>
              <w:spacing w:after="60"/>
              <w:jc w:val="center"/>
              <w:rPr>
                <w:b/>
                <w:sz w:val="18"/>
                <w:szCs w:val="18"/>
              </w:rPr>
            </w:pPr>
            <w:r w:rsidRPr="0094350B">
              <w:rPr>
                <w:b/>
                <w:sz w:val="18"/>
                <w:szCs w:val="18"/>
              </w:rPr>
              <w:t>100,00</w:t>
            </w:r>
          </w:p>
        </w:tc>
        <w:tc>
          <w:tcPr>
            <w:tcW w:w="861" w:type="pct"/>
            <w:tcBorders>
              <w:top w:val="single" w:sz="8" w:space="0" w:color="FFFFFF"/>
              <w:left w:val="single" w:sz="8" w:space="0" w:color="FFFFFF"/>
              <w:bottom w:val="single" w:sz="8" w:space="0" w:color="FFFFFF"/>
            </w:tcBorders>
            <w:shd w:val="clear" w:color="auto" w:fill="DFA7A6"/>
            <w:noWrap/>
          </w:tcPr>
          <w:p w:rsidR="00CB21E5" w:rsidRPr="0094350B" w:rsidRDefault="00CB21E5" w:rsidP="0031770A">
            <w:pPr>
              <w:pStyle w:val="HUNNormal"/>
              <w:spacing w:after="60"/>
              <w:jc w:val="center"/>
              <w:rPr>
                <w:b/>
                <w:sz w:val="18"/>
                <w:szCs w:val="18"/>
              </w:rPr>
            </w:pPr>
            <w:r w:rsidRPr="0094350B">
              <w:rPr>
                <w:b/>
                <w:sz w:val="18"/>
                <w:szCs w:val="18"/>
              </w:rPr>
              <w:t>100,00</w:t>
            </w:r>
          </w:p>
        </w:tc>
      </w:tr>
    </w:tbl>
    <w:p w:rsidR="00CB21E5" w:rsidRPr="00E03E1D" w:rsidRDefault="00277EB4" w:rsidP="00CB21E5">
      <w:pPr>
        <w:pStyle w:val="Caption"/>
        <w:spacing w:before="60" w:after="120" w:line="280" w:lineRule="atLeast"/>
        <w:jc w:val="center"/>
        <w:rPr>
          <w:color w:val="auto"/>
        </w:rP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D45280">
        <w:rPr>
          <w:noProof/>
          <w:color w:val="auto"/>
        </w:rPr>
        <w:t>4</w:t>
      </w:r>
      <w:r w:rsidRPr="00E03E1D">
        <w:rPr>
          <w:color w:val="auto"/>
        </w:rPr>
        <w:fldChar w:fldCharType="end"/>
      </w:r>
      <w:r w:rsidR="00CB21E5" w:rsidRPr="00E03E1D">
        <w:rPr>
          <w:color w:val="auto"/>
        </w:rPr>
        <w:t>. táblázat: A kitöltött AKG kérdőívek reprezentativitása</w:t>
      </w: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809"/>
        <w:gridCol w:w="2127"/>
        <w:gridCol w:w="3041"/>
        <w:gridCol w:w="2326"/>
      </w:tblGrid>
      <w:tr w:rsidR="00CB21E5" w:rsidRPr="00E03E1D" w:rsidTr="0031770A">
        <w:tc>
          <w:tcPr>
            <w:tcW w:w="1809" w:type="dxa"/>
            <w:tcBorders>
              <w:top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keepNext/>
              <w:spacing w:after="60"/>
              <w:jc w:val="center"/>
              <w:rPr>
                <w:b/>
                <w:bCs/>
                <w:color w:val="FFFFFF"/>
                <w:szCs w:val="18"/>
              </w:rPr>
            </w:pPr>
            <w:r w:rsidRPr="0094350B">
              <w:rPr>
                <w:b/>
                <w:bCs/>
                <w:color w:val="FFFFFF"/>
                <w:szCs w:val="18"/>
              </w:rPr>
              <w:lastRenderedPageBreak/>
              <w:t>Csoportok</w:t>
            </w:r>
          </w:p>
        </w:tc>
        <w:tc>
          <w:tcPr>
            <w:tcW w:w="2127"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keepNext/>
              <w:spacing w:after="60"/>
              <w:jc w:val="center"/>
              <w:rPr>
                <w:b/>
                <w:bCs/>
                <w:color w:val="FFFFFF"/>
                <w:szCs w:val="18"/>
              </w:rPr>
            </w:pPr>
            <w:r w:rsidRPr="0094350B">
              <w:rPr>
                <w:b/>
                <w:bCs/>
                <w:color w:val="FFFFFF"/>
                <w:szCs w:val="18"/>
              </w:rPr>
              <w:t>Művelési mód</w:t>
            </w:r>
          </w:p>
        </w:tc>
        <w:tc>
          <w:tcPr>
            <w:tcW w:w="3041"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keepNext/>
              <w:spacing w:after="60"/>
              <w:jc w:val="center"/>
              <w:rPr>
                <w:b/>
                <w:bCs/>
                <w:color w:val="FFFFFF"/>
                <w:szCs w:val="18"/>
              </w:rPr>
            </w:pPr>
            <w:r w:rsidRPr="0094350B">
              <w:rPr>
                <w:b/>
                <w:bCs/>
                <w:color w:val="FFFFFF"/>
                <w:szCs w:val="18"/>
              </w:rPr>
              <w:t>Célprogram</w:t>
            </w:r>
          </w:p>
        </w:tc>
        <w:tc>
          <w:tcPr>
            <w:tcW w:w="2326" w:type="dxa"/>
            <w:tcBorders>
              <w:top w:val="single" w:sz="8" w:space="0" w:color="FFFFFF"/>
              <w:left w:val="single" w:sz="8" w:space="0" w:color="FFFFFF"/>
              <w:bottom w:val="single" w:sz="24" w:space="0" w:color="FFFFFF"/>
            </w:tcBorders>
            <w:shd w:val="clear" w:color="auto" w:fill="C0504D"/>
          </w:tcPr>
          <w:p w:rsidR="00CB21E5" w:rsidRPr="0094350B" w:rsidRDefault="00CB21E5" w:rsidP="0031770A">
            <w:pPr>
              <w:pStyle w:val="HUNNormal"/>
              <w:keepNext/>
              <w:spacing w:after="60"/>
              <w:jc w:val="center"/>
              <w:rPr>
                <w:b/>
                <w:bCs/>
                <w:color w:val="FFFFFF"/>
                <w:szCs w:val="18"/>
              </w:rPr>
            </w:pPr>
            <w:r w:rsidRPr="0094350B">
              <w:rPr>
                <w:b/>
                <w:bCs/>
                <w:color w:val="FFFFFF"/>
                <w:szCs w:val="18"/>
              </w:rPr>
              <w:t>Kérdőívek száma (db)</w:t>
            </w:r>
          </w:p>
        </w:tc>
      </w:tr>
      <w:tr w:rsidR="00CB21E5" w:rsidRPr="00E03E1D" w:rsidTr="0031770A">
        <w:tc>
          <w:tcPr>
            <w:tcW w:w="1809" w:type="dxa"/>
            <w:tcBorders>
              <w:top w:val="single" w:sz="8" w:space="0" w:color="FFFFFF"/>
              <w:bottom w:val="nil"/>
              <w:right w:val="single" w:sz="24" w:space="0" w:color="FFFFFF"/>
            </w:tcBorders>
            <w:shd w:val="clear" w:color="auto" w:fill="C0504D"/>
          </w:tcPr>
          <w:p w:rsidR="00CB21E5" w:rsidRPr="0094350B" w:rsidRDefault="00CB21E5" w:rsidP="0031770A">
            <w:pPr>
              <w:pStyle w:val="HUNNormal"/>
              <w:keepNext/>
              <w:spacing w:after="60"/>
              <w:jc w:val="left"/>
              <w:rPr>
                <w:b/>
                <w:bCs/>
                <w:color w:val="FFFFFF"/>
                <w:sz w:val="18"/>
                <w:szCs w:val="18"/>
              </w:rPr>
            </w:pPr>
            <w:r w:rsidRPr="0094350B">
              <w:rPr>
                <w:b/>
                <w:bCs/>
                <w:color w:val="FFFFFF"/>
                <w:sz w:val="18"/>
                <w:szCs w:val="18"/>
              </w:rPr>
              <w:t>Általános kérdések</w:t>
            </w:r>
          </w:p>
        </w:tc>
        <w:tc>
          <w:tcPr>
            <w:tcW w:w="2127"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keepNext/>
              <w:spacing w:after="60"/>
              <w:jc w:val="center"/>
              <w:rPr>
                <w:sz w:val="18"/>
                <w:szCs w:val="18"/>
              </w:rPr>
            </w:pPr>
            <w:r w:rsidRPr="0094350B">
              <w:rPr>
                <w:sz w:val="18"/>
                <w:szCs w:val="18"/>
              </w:rPr>
              <w:t>Minden művelési mód</w:t>
            </w:r>
          </w:p>
        </w:tc>
        <w:tc>
          <w:tcPr>
            <w:tcW w:w="304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keepNext/>
              <w:spacing w:after="60"/>
              <w:jc w:val="center"/>
              <w:rPr>
                <w:sz w:val="18"/>
                <w:szCs w:val="18"/>
              </w:rPr>
            </w:pPr>
            <w:r w:rsidRPr="0094350B">
              <w:rPr>
                <w:sz w:val="18"/>
                <w:szCs w:val="18"/>
              </w:rPr>
              <w:t>Összes AKG kérdőívezett gazdálkodó</w:t>
            </w:r>
          </w:p>
        </w:tc>
        <w:tc>
          <w:tcPr>
            <w:tcW w:w="2326"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pStyle w:val="HUNNormal"/>
              <w:keepNext/>
              <w:spacing w:after="60"/>
              <w:jc w:val="center"/>
              <w:rPr>
                <w:sz w:val="18"/>
                <w:szCs w:val="18"/>
              </w:rPr>
            </w:pPr>
            <w:r w:rsidRPr="0094350B">
              <w:rPr>
                <w:sz w:val="18"/>
                <w:szCs w:val="18"/>
              </w:rPr>
              <w:t>3606</w:t>
            </w:r>
          </w:p>
        </w:tc>
      </w:tr>
      <w:tr w:rsidR="00CB21E5" w:rsidRPr="00E03E1D" w:rsidTr="0031770A">
        <w:tc>
          <w:tcPr>
            <w:tcW w:w="1809" w:type="dxa"/>
            <w:tcBorders>
              <w:bottom w:val="nil"/>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1. csoport</w:t>
            </w:r>
          </w:p>
        </w:tc>
        <w:tc>
          <w:tcPr>
            <w:tcW w:w="2127"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Szántóföldi gazdálkodás</w:t>
            </w:r>
          </w:p>
        </w:tc>
        <w:tc>
          <w:tcPr>
            <w:tcW w:w="3041"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Integrált gazdálkodás, tanyás ga</w:t>
            </w:r>
            <w:r w:rsidRPr="0094350B">
              <w:rPr>
                <w:sz w:val="18"/>
                <w:szCs w:val="18"/>
              </w:rPr>
              <w:t>z</w:t>
            </w:r>
            <w:r w:rsidRPr="0094350B">
              <w:rPr>
                <w:sz w:val="18"/>
                <w:szCs w:val="18"/>
              </w:rPr>
              <w:t>dálkodás</w:t>
            </w:r>
          </w:p>
        </w:tc>
        <w:tc>
          <w:tcPr>
            <w:tcW w:w="2326"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1127</w:t>
            </w:r>
          </w:p>
        </w:tc>
      </w:tr>
      <w:tr w:rsidR="00CB21E5" w:rsidRPr="00E03E1D" w:rsidTr="0031770A">
        <w:tc>
          <w:tcPr>
            <w:tcW w:w="1809" w:type="dxa"/>
            <w:tcBorders>
              <w:top w:val="single" w:sz="8" w:space="0" w:color="FFFFFF"/>
              <w:bottom w:val="nil"/>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2. csoport</w:t>
            </w:r>
          </w:p>
        </w:tc>
        <w:tc>
          <w:tcPr>
            <w:tcW w:w="2127"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Szántóföldi gazdálkodás</w:t>
            </w:r>
          </w:p>
        </w:tc>
        <w:tc>
          <w:tcPr>
            <w:tcW w:w="304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Ökológiai gazdálkodás</w:t>
            </w:r>
          </w:p>
        </w:tc>
        <w:tc>
          <w:tcPr>
            <w:tcW w:w="2326"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116</w:t>
            </w:r>
          </w:p>
        </w:tc>
      </w:tr>
      <w:tr w:rsidR="00CB21E5" w:rsidRPr="00E03E1D" w:rsidTr="0031770A">
        <w:tc>
          <w:tcPr>
            <w:tcW w:w="1809" w:type="dxa"/>
            <w:tcBorders>
              <w:bottom w:val="nil"/>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3. csoport</w:t>
            </w:r>
          </w:p>
        </w:tc>
        <w:tc>
          <w:tcPr>
            <w:tcW w:w="2127"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Szántóföldi gazdálkodás</w:t>
            </w:r>
          </w:p>
        </w:tc>
        <w:tc>
          <w:tcPr>
            <w:tcW w:w="3041"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MTÉT célprogramok</w:t>
            </w:r>
          </w:p>
        </w:tc>
        <w:tc>
          <w:tcPr>
            <w:tcW w:w="2326"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272</w:t>
            </w:r>
          </w:p>
        </w:tc>
      </w:tr>
      <w:tr w:rsidR="00CB21E5" w:rsidRPr="00E03E1D" w:rsidTr="0031770A">
        <w:tc>
          <w:tcPr>
            <w:tcW w:w="1809" w:type="dxa"/>
            <w:tcBorders>
              <w:top w:val="single" w:sz="8" w:space="0" w:color="FFFFFF"/>
              <w:bottom w:val="nil"/>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4. csoport</w:t>
            </w:r>
          </w:p>
        </w:tc>
        <w:tc>
          <w:tcPr>
            <w:tcW w:w="2127"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Szántóföldi gazdálkodás</w:t>
            </w:r>
          </w:p>
        </w:tc>
        <w:tc>
          <w:tcPr>
            <w:tcW w:w="304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Szél és vízeróziós célprogramok</w:t>
            </w:r>
          </w:p>
        </w:tc>
        <w:tc>
          <w:tcPr>
            <w:tcW w:w="2326"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19</w:t>
            </w:r>
          </w:p>
        </w:tc>
      </w:tr>
      <w:tr w:rsidR="00CB21E5" w:rsidRPr="00E03E1D" w:rsidTr="0031770A">
        <w:tc>
          <w:tcPr>
            <w:tcW w:w="1809" w:type="dxa"/>
            <w:tcBorders>
              <w:bottom w:val="nil"/>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5. csoport</w:t>
            </w:r>
          </w:p>
        </w:tc>
        <w:tc>
          <w:tcPr>
            <w:tcW w:w="2127"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Gyepgazdálkodás</w:t>
            </w:r>
          </w:p>
        </w:tc>
        <w:tc>
          <w:tcPr>
            <w:tcW w:w="3041"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Extenzív és ökológiai gyepgazdálk</w:t>
            </w:r>
            <w:r w:rsidRPr="0094350B">
              <w:rPr>
                <w:sz w:val="18"/>
                <w:szCs w:val="18"/>
              </w:rPr>
              <w:t>o</w:t>
            </w:r>
            <w:r w:rsidRPr="0094350B">
              <w:rPr>
                <w:sz w:val="18"/>
                <w:szCs w:val="18"/>
              </w:rPr>
              <w:t>dás</w:t>
            </w:r>
          </w:p>
        </w:tc>
        <w:tc>
          <w:tcPr>
            <w:tcW w:w="2326" w:type="dxa"/>
            <w:shd w:val="clear" w:color="auto" w:fill="EFD3D2"/>
          </w:tcPr>
          <w:p w:rsidR="00CB21E5" w:rsidRPr="0094350B" w:rsidRDefault="00CB21E5" w:rsidP="0031770A">
            <w:pPr>
              <w:pStyle w:val="HUNNormal"/>
              <w:spacing w:after="60"/>
              <w:jc w:val="center"/>
              <w:rPr>
                <w:sz w:val="18"/>
                <w:szCs w:val="18"/>
              </w:rPr>
            </w:pPr>
            <w:r w:rsidRPr="0094350B">
              <w:rPr>
                <w:sz w:val="18"/>
                <w:szCs w:val="18"/>
              </w:rPr>
              <w:t>813</w:t>
            </w:r>
          </w:p>
        </w:tc>
      </w:tr>
      <w:tr w:rsidR="00CB21E5" w:rsidRPr="00E03E1D" w:rsidTr="0031770A">
        <w:tc>
          <w:tcPr>
            <w:tcW w:w="1809" w:type="dxa"/>
            <w:tcBorders>
              <w:top w:val="single" w:sz="8" w:space="0" w:color="FFFFFF"/>
              <w:bottom w:val="nil"/>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6. csoport</w:t>
            </w:r>
          </w:p>
        </w:tc>
        <w:tc>
          <w:tcPr>
            <w:tcW w:w="2127"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Gyepgazdálkodás</w:t>
            </w:r>
          </w:p>
        </w:tc>
        <w:tc>
          <w:tcPr>
            <w:tcW w:w="3041"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MTÉT gyepgazdálkodás</w:t>
            </w:r>
          </w:p>
        </w:tc>
        <w:tc>
          <w:tcPr>
            <w:tcW w:w="2326"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pStyle w:val="HUNNormal"/>
              <w:spacing w:after="60"/>
              <w:jc w:val="center"/>
              <w:rPr>
                <w:sz w:val="18"/>
                <w:szCs w:val="18"/>
              </w:rPr>
            </w:pPr>
            <w:r w:rsidRPr="0094350B">
              <w:rPr>
                <w:sz w:val="18"/>
                <w:szCs w:val="18"/>
              </w:rPr>
              <w:t>187</w:t>
            </w:r>
          </w:p>
        </w:tc>
      </w:tr>
      <w:tr w:rsidR="00CB21E5" w:rsidRPr="00E03E1D" w:rsidTr="0031770A">
        <w:tc>
          <w:tcPr>
            <w:tcW w:w="1809" w:type="dxa"/>
            <w:tcBorders>
              <w:bottom w:val="single" w:sz="8" w:space="0" w:color="FFFFFF"/>
              <w:right w:val="single" w:sz="24" w:space="0" w:color="FFFFFF"/>
            </w:tcBorders>
            <w:shd w:val="clear" w:color="auto" w:fill="C0504D"/>
          </w:tcPr>
          <w:p w:rsidR="00CB21E5" w:rsidRPr="0094350B" w:rsidRDefault="00CB21E5" w:rsidP="0031770A">
            <w:pPr>
              <w:pStyle w:val="HUNNormal"/>
              <w:spacing w:after="60"/>
              <w:jc w:val="left"/>
              <w:rPr>
                <w:b/>
                <w:bCs/>
                <w:color w:val="FFFFFF"/>
                <w:sz w:val="18"/>
                <w:szCs w:val="18"/>
              </w:rPr>
            </w:pPr>
            <w:r w:rsidRPr="0094350B">
              <w:rPr>
                <w:b/>
                <w:bCs/>
                <w:color w:val="FFFFFF"/>
                <w:sz w:val="18"/>
                <w:szCs w:val="18"/>
              </w:rPr>
              <w:t>7 csoport</w:t>
            </w:r>
          </w:p>
        </w:tc>
        <w:tc>
          <w:tcPr>
            <w:tcW w:w="2127" w:type="dxa"/>
            <w:tcBorders>
              <w:bottom w:val="single" w:sz="8" w:space="0" w:color="FFFFFF"/>
            </w:tcBorders>
            <w:shd w:val="clear" w:color="auto" w:fill="EFD3D2"/>
          </w:tcPr>
          <w:p w:rsidR="00CB21E5" w:rsidRPr="0094350B" w:rsidRDefault="00CB21E5" w:rsidP="0031770A">
            <w:pPr>
              <w:pStyle w:val="HUNNormal"/>
              <w:spacing w:after="60"/>
              <w:jc w:val="center"/>
              <w:rPr>
                <w:sz w:val="18"/>
                <w:szCs w:val="18"/>
              </w:rPr>
            </w:pPr>
            <w:r w:rsidRPr="0094350B">
              <w:rPr>
                <w:sz w:val="18"/>
                <w:szCs w:val="18"/>
              </w:rPr>
              <w:t>Ültetvény</w:t>
            </w:r>
          </w:p>
        </w:tc>
        <w:tc>
          <w:tcPr>
            <w:tcW w:w="3041" w:type="dxa"/>
            <w:tcBorders>
              <w:bottom w:val="single" w:sz="8" w:space="0" w:color="FFFFFF"/>
            </w:tcBorders>
            <w:shd w:val="clear" w:color="auto" w:fill="EFD3D2"/>
          </w:tcPr>
          <w:p w:rsidR="00CB21E5" w:rsidRPr="0094350B" w:rsidRDefault="00CB21E5" w:rsidP="0031770A">
            <w:pPr>
              <w:pStyle w:val="HUNNormal"/>
              <w:spacing w:after="60"/>
              <w:jc w:val="center"/>
              <w:rPr>
                <w:sz w:val="18"/>
                <w:szCs w:val="18"/>
              </w:rPr>
            </w:pPr>
            <w:r w:rsidRPr="0094350B">
              <w:rPr>
                <w:sz w:val="18"/>
                <w:szCs w:val="18"/>
              </w:rPr>
              <w:t>Ültetvény célprogramok</w:t>
            </w:r>
          </w:p>
        </w:tc>
        <w:tc>
          <w:tcPr>
            <w:tcW w:w="2326" w:type="dxa"/>
            <w:tcBorders>
              <w:bottom w:val="single" w:sz="8" w:space="0" w:color="FFFFFF"/>
            </w:tcBorders>
            <w:shd w:val="clear" w:color="auto" w:fill="EFD3D2"/>
          </w:tcPr>
          <w:p w:rsidR="00CB21E5" w:rsidRPr="0094350B" w:rsidRDefault="00CB21E5" w:rsidP="0031770A">
            <w:pPr>
              <w:pStyle w:val="HUNNormal"/>
              <w:spacing w:after="60"/>
              <w:jc w:val="center"/>
              <w:rPr>
                <w:sz w:val="18"/>
                <w:szCs w:val="18"/>
              </w:rPr>
            </w:pPr>
            <w:r w:rsidRPr="0094350B">
              <w:rPr>
                <w:sz w:val="18"/>
                <w:szCs w:val="18"/>
              </w:rPr>
              <w:t>996</w:t>
            </w:r>
          </w:p>
        </w:tc>
      </w:tr>
    </w:tbl>
    <w:p w:rsidR="00CB21E5" w:rsidRPr="00E03E1D" w:rsidRDefault="00277EB4" w:rsidP="00CB21E5">
      <w:pPr>
        <w:pStyle w:val="Caption"/>
        <w:spacing w:before="60" w:after="120" w:line="280" w:lineRule="atLeast"/>
        <w:jc w:val="center"/>
        <w:rPr>
          <w:color w:val="auto"/>
        </w:rP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31770A">
        <w:rPr>
          <w:noProof/>
          <w:color w:val="auto"/>
        </w:rPr>
        <w:t>5</w:t>
      </w:r>
      <w:r w:rsidRPr="00E03E1D">
        <w:rPr>
          <w:color w:val="auto"/>
        </w:rPr>
        <w:fldChar w:fldCharType="end"/>
      </w:r>
      <w:r w:rsidR="00CB21E5" w:rsidRPr="00E03E1D">
        <w:rPr>
          <w:color w:val="auto"/>
        </w:rPr>
        <w:t>. táblázat: A kitöltött AKG kérdőívek célprogramok szerinti bontása</w:t>
      </w:r>
    </w:p>
    <w:p w:rsidR="00CB21E5" w:rsidRPr="00E03E1D" w:rsidRDefault="00CB21E5" w:rsidP="00CB21E5">
      <w:pPr>
        <w:pStyle w:val="HUNNormal"/>
      </w:pPr>
      <w:r w:rsidRPr="00E03E1D">
        <w:t xml:space="preserve">A kérdőívet </w:t>
      </w:r>
      <w:r w:rsidR="003D4AD5">
        <w:t>4</w:t>
      </w:r>
      <w:r w:rsidRPr="00E03E1D">
        <w:t>.5. melléklet tartalmazza.</w:t>
      </w:r>
    </w:p>
    <w:p w:rsidR="00CB21E5" w:rsidRPr="00E03E1D" w:rsidRDefault="00CB21E5" w:rsidP="00CB21E5">
      <w:pPr>
        <w:pStyle w:val="HUNNormal"/>
      </w:pPr>
      <w:r w:rsidRPr="00E03E1D">
        <w:t>Mivel az AKG célprogramok biodiverzitás monitorozása sem hatás-, sem trend-monitorozás jelleggel hazán</w:t>
      </w:r>
      <w:r w:rsidRPr="00E03E1D">
        <w:t>k</w:t>
      </w:r>
      <w:r w:rsidRPr="00E03E1D">
        <w:t xml:space="preserve">ban eddig nem kezdődött el, ezért az ökológiai kiértékelésében jelentős mértékben kellett támaszkodni a témában jártas szakemberek tapasztalataira. Ennek érdekében </w:t>
      </w:r>
      <w:r w:rsidRPr="00E03E1D">
        <w:rPr>
          <w:b/>
        </w:rPr>
        <w:t>kérdőívet</w:t>
      </w:r>
      <w:r w:rsidRPr="00E03E1D">
        <w:t xml:space="preserve"> dolgoztunk ki, amelyet az </w:t>
      </w:r>
      <w:proofErr w:type="spellStart"/>
      <w:r w:rsidRPr="00E03E1D">
        <w:t>AKG-ban</w:t>
      </w:r>
      <w:proofErr w:type="spellEnd"/>
      <w:r w:rsidRPr="00E03E1D">
        <w:t xml:space="preserve"> jártas, a természeti értékeket ismerő, elsősorban a </w:t>
      </w:r>
      <w:r w:rsidRPr="00E03E1D">
        <w:rPr>
          <w:b/>
        </w:rPr>
        <w:t>nemzeti park igazgatóságokon</w:t>
      </w:r>
      <w:r w:rsidRPr="00E03E1D">
        <w:t xml:space="preserve"> és a fölöttes államigazg</w:t>
      </w:r>
      <w:r w:rsidRPr="00E03E1D">
        <w:t>a</w:t>
      </w:r>
      <w:r w:rsidRPr="00E03E1D">
        <w:t xml:space="preserve">tási szervekben dolgozó </w:t>
      </w:r>
      <w:r w:rsidRPr="00E03E1D">
        <w:rPr>
          <w:b/>
        </w:rPr>
        <w:t>szakemberekhez</w:t>
      </w:r>
      <w:r w:rsidRPr="00E03E1D">
        <w:t xml:space="preserve"> juttatunk el (a kérdőívet lásd: </w:t>
      </w:r>
      <w:r w:rsidR="002F5E06">
        <w:t>4</w:t>
      </w:r>
      <w:r w:rsidRPr="00E03E1D">
        <w:t>.6. melléklet).</w:t>
      </w:r>
    </w:p>
    <w:p w:rsidR="00CB21E5" w:rsidRPr="00E03E1D" w:rsidRDefault="00CB21E5" w:rsidP="00CB21E5">
      <w:pPr>
        <w:pStyle w:val="HUNNormal"/>
      </w:pPr>
      <w:r w:rsidRPr="00E03E1D">
        <w:t>A kérdő</w:t>
      </w:r>
      <w:r w:rsidR="00F73866">
        <w:t>ív segítségével elsősorban az A</w:t>
      </w:r>
      <w:r w:rsidRPr="00E03E1D">
        <w:t>K</w:t>
      </w:r>
      <w:r w:rsidR="00F73866">
        <w:t>G</w:t>
      </w:r>
      <w:r w:rsidRPr="00E03E1D">
        <w:t xml:space="preserve"> teljes rendszerének, valamint az egyes AKG célprogramoknak, vagy azok valamely előírásainak a hatásait elemeztük. A kérdőívben a hatást, eredményességet minden esetben a biodiverzitás, illetve az életközösségek megőrzésére, az ökológiai rendszerek használatának fen</w:t>
      </w:r>
      <w:r w:rsidRPr="00E03E1D">
        <w:t>n</w:t>
      </w:r>
      <w:r w:rsidRPr="00E03E1D">
        <w:t>tarthatóságára vonatkoztattuk. A kérdések többsége esetén megadtuk a lehetséges válaszokat, amelyek közül csak választani kellett. Ugyanakkor lehetővé tettük, illetve bizonyos kérdések esetén kértük a kötetlen szöveges válaszadást.</w:t>
      </w:r>
    </w:p>
    <w:p w:rsidR="00CB21E5" w:rsidRPr="00E03E1D" w:rsidRDefault="00CB21E5" w:rsidP="00CB21E5">
      <w:pPr>
        <w:jc w:val="both"/>
      </w:pPr>
      <w:r w:rsidRPr="00E03E1D">
        <w:t>Összesen 17 db kitöltött kérdőívet kaptunk vissza. A táblázatos kérdőívek mellett 6 db részletes szöveges vélemény is érkezett. Volt olyan kérdőív, amelyet egy nemzeti park teljes területére vonatkoztatva töltöttek ki, a többség érvényességi területe azonban valamely földrajzi tájegység, nemzeti park igazgatósági tájeg</w:t>
      </w:r>
      <w:r w:rsidRPr="00E03E1D">
        <w:t>y</w:t>
      </w:r>
      <w:r w:rsidRPr="00E03E1D">
        <w:t xml:space="preserve">ség, tájvédelmi körzet, vagy magas természeti értékű terület. A tapasztalatot szolgáltató földrajzi egységek eltérő mérete, a tapasztalatok eltérő és nem becsülhető mélysége, illetve a kitöltött kérdőívek relatíve kis száma miatt </w:t>
      </w:r>
      <w:r w:rsidRPr="00E03E1D">
        <w:rPr>
          <w:b/>
          <w:i/>
        </w:rPr>
        <w:t>statisztikai elemzéseket módszertani okok miatt nem indokolt végezni</w:t>
      </w:r>
      <w:r w:rsidRPr="00E03E1D">
        <w:t>. Ezért az elemzésekben az egyes kérdésekre kapott különböző válaszoknak nem a konkrét számát használtuk fel, hanem az egyes válaszok száma alapján kiemeltük a legjellemzőbbeket. Emellett minden esetben számba vettük az összes kapott választ is.</w:t>
      </w:r>
    </w:p>
    <w:p w:rsidR="00CB21E5" w:rsidRPr="00E03E1D" w:rsidRDefault="00CB21E5" w:rsidP="00CB21E5">
      <w:pPr>
        <w:jc w:val="both"/>
      </w:pPr>
      <w:r w:rsidRPr="00E03E1D">
        <w:t>A kérdőívekre adott válaszok országos reprezentativitásának megítéléséhez a 9. és 10. kérdésre adott vál</w:t>
      </w:r>
      <w:r w:rsidRPr="00E03E1D">
        <w:t>a</w:t>
      </w:r>
      <w:r w:rsidRPr="00E03E1D">
        <w:t>szok elemzése segít. A 9. kérdésre (</w:t>
      </w:r>
      <w:r w:rsidRPr="00E03E1D">
        <w:rPr>
          <w:i/>
        </w:rPr>
        <w:t>Mekkora az ön által ismert, AKG programokban részt vevő parcellák összes területe, amelyek alapján a fentiekben megadott véleményét kialakította?</w:t>
      </w:r>
      <w:r w:rsidRPr="00E03E1D">
        <w:t>) 8 válaszadó az „</w:t>
      </w:r>
      <w:proofErr w:type="gramStart"/>
      <w:r w:rsidRPr="00E03E1D">
        <w:t>1000</w:t>
      </w:r>
      <w:proofErr w:type="gramEnd"/>
      <w:r w:rsidRPr="00E03E1D">
        <w:t xml:space="preserve"> ha fölött”, szintén 8 válaszadó a „100-1000 ha” választ adta. A 10. kérdésre adott válaszok alapján pedig megállapítható, hogy a tapasztalatok egymással nem átfedő tájakról, az ország különböző részeiről szá</w:t>
      </w:r>
      <w:r w:rsidRPr="00E03E1D">
        <w:t>r</w:t>
      </w:r>
      <w:r w:rsidRPr="00E03E1D">
        <w:t xml:space="preserve">maznak. Mindezek alapján úgy ítéljük meg, hogy a kérdőíves válaszok ugyan nem reprezentálják az ország </w:t>
      </w:r>
      <w:r w:rsidRPr="00E03E1D">
        <w:lastRenderedPageBreak/>
        <w:t xml:space="preserve">teljes területét, de számottevő tapasztalatot tükröznek, ezért </w:t>
      </w:r>
      <w:r w:rsidRPr="00E03E1D">
        <w:rPr>
          <w:b/>
          <w:i/>
        </w:rPr>
        <w:t>a belőlük levonható következtetések irányad</w:t>
      </w:r>
      <w:r w:rsidRPr="00E03E1D">
        <w:rPr>
          <w:b/>
          <w:i/>
        </w:rPr>
        <w:t>ó</w:t>
      </w:r>
      <w:r w:rsidRPr="00E03E1D">
        <w:rPr>
          <w:b/>
          <w:i/>
        </w:rPr>
        <w:t>ak</w:t>
      </w:r>
      <w:r w:rsidRPr="00E03E1D">
        <w:t>.</w:t>
      </w:r>
    </w:p>
    <w:p w:rsidR="00CB21E5" w:rsidRPr="00E03E1D" w:rsidRDefault="00CB21E5" w:rsidP="00D45280">
      <w:pPr>
        <w:pStyle w:val="HUNHeading3"/>
        <w:tabs>
          <w:tab w:val="clear" w:pos="794"/>
          <w:tab w:val="left" w:pos="993"/>
        </w:tabs>
        <w:ind w:left="851" w:hanging="851"/>
      </w:pPr>
      <w:r w:rsidRPr="00E03E1D">
        <w:t>Elemzés, megítélés (értékelés)</w:t>
      </w:r>
    </w:p>
    <w:p w:rsidR="00CB21E5" w:rsidRPr="00E03E1D" w:rsidRDefault="00CB21E5" w:rsidP="00CB21E5">
      <w:pPr>
        <w:pStyle w:val="HUNHeading4"/>
        <w:ind w:left="851" w:hanging="851"/>
      </w:pPr>
      <w:r w:rsidRPr="00E03E1D">
        <w:t>ÚMVP és jogszabályok elemzése</w:t>
      </w:r>
    </w:p>
    <w:p w:rsidR="00CB21E5" w:rsidRPr="00E03E1D" w:rsidRDefault="00CB21E5" w:rsidP="00CB21E5">
      <w:pPr>
        <w:pStyle w:val="HUNNormal"/>
      </w:pPr>
      <w:r w:rsidRPr="00E03E1D">
        <w:t xml:space="preserve">A relevancia és koherencia elemzés során fontos módszertani eszköz volt az ÚMVP programdokumentáció és a jogcímrendeletek kvalitatív elemzése. Az egyes jogcímeket, azok </w:t>
      </w:r>
      <w:proofErr w:type="spellStart"/>
      <w:r w:rsidRPr="00E03E1D">
        <w:t>ÚMVP-ben</w:t>
      </w:r>
      <w:proofErr w:type="spellEnd"/>
      <w:r w:rsidRPr="00E03E1D">
        <w:t xml:space="preserve"> meghatározott céljainak alárendelve vizsgáltuk. Az AKG intézkedés céljait és előírásait mátrixba rendezve értékeltük a relevancia és összefüggések szempontjából. Meghatároztuk az előírások „erősségét”, vizsgálva </w:t>
      </w:r>
      <w:proofErr w:type="gramStart"/>
      <w:r w:rsidRPr="00E03E1D">
        <w:t>ezáltal</w:t>
      </w:r>
      <w:proofErr w:type="gramEnd"/>
      <w:r w:rsidRPr="00E03E1D">
        <w:t xml:space="preserve"> a valódi korlátoz</w:t>
      </w:r>
      <w:r w:rsidRPr="00E03E1D">
        <w:t>á</w:t>
      </w:r>
      <w:r w:rsidRPr="00E03E1D">
        <w:t>sokat, és az így biztosított környezeti hatásokat.</w:t>
      </w:r>
    </w:p>
    <w:p w:rsidR="00CB21E5" w:rsidRPr="00E03E1D" w:rsidRDefault="00CB21E5" w:rsidP="00CB21E5">
      <w:pPr>
        <w:pStyle w:val="HUNHeading4"/>
        <w:ind w:left="851" w:hanging="851"/>
      </w:pPr>
      <w:r w:rsidRPr="00E03E1D">
        <w:t>Gazdasági jellegű hatások</w:t>
      </w:r>
    </w:p>
    <w:p w:rsidR="00CB21E5" w:rsidRPr="00E03E1D" w:rsidRDefault="00CB21E5" w:rsidP="00CB21E5">
      <w:pPr>
        <w:pStyle w:val="HUNNormal"/>
      </w:pPr>
      <w:r w:rsidRPr="00E03E1D">
        <w:t>A tengely intézkedései a kismértékű kifizetett támogatás miatt még nem voltak elemezhetőek a gazdasági jellegű hatások szempontjából.</w:t>
      </w:r>
    </w:p>
    <w:p w:rsidR="00CB21E5" w:rsidRPr="00E03E1D" w:rsidRDefault="00CB21E5" w:rsidP="00CB21E5">
      <w:pPr>
        <w:pStyle w:val="HUNHeading4"/>
        <w:ind w:left="851" w:hanging="851"/>
      </w:pPr>
      <w:r w:rsidRPr="00E03E1D">
        <w:t>Tájszerkezeti változások vizsgálata</w:t>
      </w:r>
    </w:p>
    <w:p w:rsidR="00CB21E5" w:rsidRPr="00E03E1D" w:rsidRDefault="00CB21E5" w:rsidP="00CB21E5">
      <w:pPr>
        <w:pStyle w:val="HUNNormal"/>
      </w:pPr>
      <w:r w:rsidRPr="00E03E1D">
        <w:t xml:space="preserve">A II. tengely intézkedéseinek </w:t>
      </w:r>
      <w:r w:rsidRPr="00E03E1D">
        <w:rPr>
          <w:b/>
        </w:rPr>
        <w:t>a tájszerkezetre gyakorolt hatását</w:t>
      </w:r>
      <w:r w:rsidRPr="00E03E1D">
        <w:t xml:space="preserve"> az Előzetes Értékelő Jelentésben előre jelzett módon esettanulmányokkal tudtuk vizsgálni. Elsőként </w:t>
      </w:r>
      <w:r w:rsidR="009248B3">
        <w:t>a jogcímek</w:t>
      </w:r>
      <w:r w:rsidRPr="00E03E1D">
        <w:t xml:space="preserve"> hatásútvonalát áttekintve beazonosítottuk azokat, amelyeknek lehet jelentős hatása a tájszerkezetre. Ezek elsősorban a területhasználati váltást gen</w:t>
      </w:r>
      <w:r w:rsidRPr="00E03E1D">
        <w:t>e</w:t>
      </w:r>
      <w:r w:rsidRPr="00E03E1D">
        <w:t xml:space="preserve">ráló jogcímek: mezőgazdasági területek első erdősítése, </w:t>
      </w:r>
      <w:r w:rsidR="002F5E06">
        <w:t>AKG gyepesítést is támogató</w:t>
      </w:r>
      <w:r w:rsidRPr="00E03E1D">
        <w:t xml:space="preserve"> célprogram</w:t>
      </w:r>
      <w:r w:rsidR="002F5E06">
        <w:t>jai</w:t>
      </w:r>
      <w:r w:rsidRPr="00E03E1D">
        <w:t>, illetve a tájszerkezet fenntartását célzó AKG célprogramok: gyep</w:t>
      </w:r>
      <w:r w:rsidR="002F5E06">
        <w:t>művelés támogatása</w:t>
      </w:r>
      <w:r w:rsidRPr="00E03E1D">
        <w:t xml:space="preserve">, valamint tanyás célprogram. Az </w:t>
      </w:r>
      <w:proofErr w:type="spellStart"/>
      <w:r w:rsidRPr="00E03E1D">
        <w:t>MVH-tól</w:t>
      </w:r>
      <w:proofErr w:type="spellEnd"/>
      <w:r w:rsidRPr="00E03E1D">
        <w:t xml:space="preserve"> és az </w:t>
      </w:r>
      <w:proofErr w:type="spellStart"/>
      <w:r w:rsidRPr="00E03E1D">
        <w:t>MgSzH-tól</w:t>
      </w:r>
      <w:proofErr w:type="spellEnd"/>
      <w:r w:rsidRPr="00E03E1D">
        <w:t xml:space="preserve"> kapott térinformatikai adatok elemzésével kijelöltük a vizsgálni kívánt terület</w:t>
      </w:r>
      <w:r w:rsidRPr="00E03E1D">
        <w:t>e</w:t>
      </w:r>
      <w:r w:rsidRPr="00E03E1D">
        <w:t xml:space="preserve">ket, törekedve arra, hogy a legtöbb </w:t>
      </w:r>
      <w:r w:rsidR="002F5E06">
        <w:t>vizsgálandó</w:t>
      </w:r>
      <w:r w:rsidRPr="00E03E1D">
        <w:t xml:space="preserve"> </w:t>
      </w:r>
      <w:r w:rsidR="009248B3">
        <w:t>jogcím</w:t>
      </w:r>
      <w:r w:rsidRPr="00E03E1D">
        <w:t xml:space="preserve"> megjelenjen a vizsgált területen. A vizsgált területekre külön kisléptékű térképet készítettünk a támogatott területek adatainak, illetve az </w:t>
      </w:r>
      <w:proofErr w:type="spellStart"/>
      <w:r w:rsidRPr="00E03E1D">
        <w:t>ökotípust</w:t>
      </w:r>
      <w:proofErr w:type="spellEnd"/>
      <w:r w:rsidRPr="00E03E1D">
        <w:t xml:space="preserve"> jellemző adatok felhasználásával. Továbbá felhasználtuk még a megyei területrendezési terve</w:t>
      </w:r>
      <w:r w:rsidR="002F5E06">
        <w:t>ke</w:t>
      </w:r>
      <w:r w:rsidRPr="00E03E1D">
        <w:t>t az elvárt tájszerkezet és az első katonai felmérés térképét a táj múltbéli jellegének megismeréséhez. Az esettanulmányt a térképek elemzésével és terepszemle alapján készítettük el kvalitatív módon vizsgálva, hogy a területhasználati váltás menyire illeszkedett a táj adottságaihoz.</w:t>
      </w:r>
    </w:p>
    <w:p w:rsidR="00CB21E5" w:rsidRPr="00E03E1D" w:rsidRDefault="00CB21E5" w:rsidP="00CB21E5">
      <w:pPr>
        <w:pStyle w:val="HUNHeading4"/>
        <w:ind w:left="851" w:hanging="851"/>
      </w:pPr>
      <w:r w:rsidRPr="00E03E1D">
        <w:t>Hozzájárulás az éghajlatváltozás elleni küzdelemhez</w:t>
      </w:r>
    </w:p>
    <w:p w:rsidR="00CB21E5" w:rsidRPr="00E03E1D" w:rsidRDefault="00CB21E5" w:rsidP="00CB21E5">
      <w:pPr>
        <w:pStyle w:val="HUNNormal"/>
      </w:pPr>
      <w:r w:rsidRPr="00E03E1D">
        <w:t>Az éghajlatváltozás elleni küzdelemre gyakorolt hatást a II. tengely esetében is két szempontból vizsgáltuk. Egyrészt vizsgáltuk a támogatott gazdálkodók adaptációjának mértékét. Mivel hipotézisünk szerint az égha</w:t>
      </w:r>
      <w:r w:rsidRPr="00E03E1D">
        <w:t>j</w:t>
      </w:r>
      <w:r w:rsidRPr="00E03E1D">
        <w:t xml:space="preserve">latváltozásra azok a gazdálkodók tudnak </w:t>
      </w:r>
      <w:r w:rsidR="002F5E06">
        <w:t xml:space="preserve">megfelelően </w:t>
      </w:r>
      <w:r w:rsidRPr="00E03E1D">
        <w:t xml:space="preserve">reagálni, akik a táji adottságoknak, </w:t>
      </w:r>
      <w:proofErr w:type="spellStart"/>
      <w:r w:rsidRPr="00E03E1D">
        <w:t>ökotipusnak</w:t>
      </w:r>
      <w:proofErr w:type="spellEnd"/>
      <w:r w:rsidRPr="00E03E1D">
        <w:t xml:space="preserve"> me</w:t>
      </w:r>
      <w:r w:rsidRPr="00E03E1D">
        <w:t>g</w:t>
      </w:r>
      <w:r w:rsidRPr="00E03E1D">
        <w:t>felelően gazdálkodnak, ezért ezt vizsgáltuk elsősorban.</w:t>
      </w:r>
    </w:p>
    <w:p w:rsidR="00CB21E5" w:rsidRPr="00E03E1D" w:rsidRDefault="00CB21E5" w:rsidP="00CB21E5">
      <w:pPr>
        <w:pStyle w:val="HUNNormal"/>
      </w:pPr>
      <w:r w:rsidRPr="00E03E1D">
        <w:t xml:space="preserve">Továbbá vizsgáltuk </w:t>
      </w:r>
      <w:r w:rsidR="002F5E06">
        <w:t>azokat</w:t>
      </w:r>
      <w:r w:rsidRPr="00E03E1D">
        <w:t xml:space="preserve"> </w:t>
      </w:r>
      <w:r w:rsidR="002F5E06">
        <w:t>a</w:t>
      </w:r>
      <w:r w:rsidRPr="00E03E1D">
        <w:t xml:space="preserve"> jogcímek</w:t>
      </w:r>
      <w:r w:rsidR="002F5E06">
        <w:t>et</w:t>
      </w:r>
      <w:r w:rsidRPr="00E03E1D">
        <w:t>, célprogramok</w:t>
      </w:r>
      <w:r w:rsidR="002F5E06">
        <w:t>at</w:t>
      </w:r>
      <w:r w:rsidRPr="00E03E1D">
        <w:t>, amelyeknél a hatásútvonal alapján ÜHG kibocs</w:t>
      </w:r>
      <w:r w:rsidRPr="00E03E1D">
        <w:t>á</w:t>
      </w:r>
      <w:r w:rsidRPr="00E03E1D">
        <w:t>tás csökkenést, vagy a szénmegkötési képesség változását prognosztizáltuk.</w:t>
      </w:r>
    </w:p>
    <w:p w:rsidR="00CB21E5" w:rsidRPr="00E03E1D" w:rsidRDefault="00CB21E5" w:rsidP="00CB21E5">
      <w:pPr>
        <w:pStyle w:val="HUNNormal"/>
      </w:pPr>
      <w:r w:rsidRPr="00E03E1D">
        <w:t xml:space="preserve">A szántóföldi növénytermesztési célprogramok esetében a </w:t>
      </w:r>
      <w:proofErr w:type="spellStart"/>
      <w:r w:rsidRPr="00E03E1D">
        <w:t>műtrágyakihelyezés</w:t>
      </w:r>
      <w:proofErr w:type="spellEnd"/>
      <w:r w:rsidRPr="00E03E1D">
        <w:t xml:space="preserve"> mértékét, illetve a </w:t>
      </w:r>
      <w:proofErr w:type="spellStart"/>
      <w:r w:rsidRPr="00E03E1D">
        <w:t>talajmegmunk</w:t>
      </w:r>
      <w:r w:rsidR="009248B3">
        <w:t>álási</w:t>
      </w:r>
      <w:proofErr w:type="spellEnd"/>
      <w:r w:rsidR="009248B3">
        <w:t xml:space="preserve"> eljárások megváltozását</w:t>
      </w:r>
      <w:r w:rsidRPr="00E03E1D">
        <w:t xml:space="preserve"> vizsgáltuk, mert a stratégiai értékelés rámutatott, hogy ezek a felelősek a mezőgazdasági ÜHG kibocsátás jelentős részéért.</w:t>
      </w:r>
    </w:p>
    <w:p w:rsidR="00CB21E5" w:rsidRPr="00E03E1D" w:rsidRDefault="00CB21E5" w:rsidP="00CB21E5">
      <w:pPr>
        <w:pStyle w:val="HUNNormal"/>
      </w:pPr>
      <w:r w:rsidRPr="00E03E1D">
        <w:t xml:space="preserve">A földhasználati váltással járó </w:t>
      </w:r>
      <w:r w:rsidR="009248B3">
        <w:t>intézkedéseknél</w:t>
      </w:r>
      <w:r w:rsidRPr="00E03E1D">
        <w:t xml:space="preserve"> (</w:t>
      </w:r>
      <w:r w:rsidR="009248B3">
        <w:t xml:space="preserve">gyepesítés, illetve </w:t>
      </w:r>
      <w:r w:rsidRPr="00E03E1D">
        <w:t xml:space="preserve">erdősítése) a változó növényi kultúrák különböző szénmegkötési képességét számszerűsítettük és ez alapján számoltuk ki a várható egyenleget. </w:t>
      </w:r>
      <w:r w:rsidRPr="002F5E06">
        <w:lastRenderedPageBreak/>
        <w:t>Ehhez az IPCC</w:t>
      </w:r>
      <w:r w:rsidRPr="002F5E06">
        <w:rPr>
          <w:rStyle w:val="FootnoteReference"/>
        </w:rPr>
        <w:footnoteReference w:id="14"/>
      </w:r>
      <w:r w:rsidRPr="002F5E06">
        <w:t xml:space="preserve"> módszertana alapján számszerűsítettük az ÜHG kibocsátást a beavatkozás előtti és után időpontokra, CO2 egyenérték alkalmazásával.</w:t>
      </w:r>
      <w:r w:rsidR="002F5E06">
        <w:t xml:space="preserve"> A mezőgazdasági területek első erdősítése intézkedésnél az Erdészeti Tudomány Intézetben Somogyi Zoltán által kidolgozott CASMOFOR </w:t>
      </w:r>
      <w:r w:rsidR="002F5E06" w:rsidRPr="002F5E06">
        <w:t>(verziószám: 3.0).</w:t>
      </w:r>
      <w:r w:rsidR="002F5E06">
        <w:t xml:space="preserve"> szoftvert is felhasználtuk a szénmegkötés számszerűsítésére.</w:t>
      </w:r>
    </w:p>
    <w:p w:rsidR="00CB21E5" w:rsidRPr="00E03E1D" w:rsidRDefault="00CB21E5" w:rsidP="00CB21E5">
      <w:pPr>
        <w:pStyle w:val="HUNHeading4"/>
        <w:ind w:left="851" w:hanging="851"/>
      </w:pPr>
      <w:r w:rsidRPr="00E03E1D">
        <w:t>A biológiai sokféleség csökkenésének visszafordítása</w:t>
      </w:r>
    </w:p>
    <w:p w:rsidR="00CB21E5" w:rsidRPr="00E03E1D" w:rsidRDefault="00CB21E5" w:rsidP="00CB21E5">
      <w:pPr>
        <w:jc w:val="both"/>
      </w:pPr>
      <w:r w:rsidRPr="00E03E1D">
        <w:t>Az agrár-környezetgazdálkodási (AKG) tevékenységeknek az ökológiai rendszerekre gyakorolt tényleges h</w:t>
      </w:r>
      <w:r w:rsidRPr="00E03E1D">
        <w:t>a</w:t>
      </w:r>
      <w:r w:rsidRPr="00E03E1D">
        <w:t xml:space="preserve">tását trend-monitorozással, vagy a beavatkozások megtörténtének egyszerű nyomon követésével nem lehet kiértékelni. Az ökológiai rendszerek ugyanis nagyon sok élőlényből álló komplex, nemlineáris rendszerek, ezért állapotukban egy adott változás bekövetkezése nem csak egy adott beavatkozás, hanem több más hatás (aktuális éghajlati tényezők, talajvízszint-változás, stb.) eredménye is lehet. Ezért csak a </w:t>
      </w:r>
      <w:r w:rsidRPr="00E03E1D">
        <w:rPr>
          <w:i/>
        </w:rPr>
        <w:t>hatás-monitorozás</w:t>
      </w:r>
      <w:r w:rsidRPr="00E03E1D">
        <w:t xml:space="preserve"> (más néven hipotézistesztelő monitorozás) szolgáltathat megbízható eredményeket, amely s</w:t>
      </w:r>
      <w:r w:rsidRPr="00E03E1D">
        <w:t>o</w:t>
      </w:r>
      <w:r w:rsidRPr="00E03E1D">
        <w:t xml:space="preserve">rán a beavatkozások következményeit a beavatkozásoktól mentes referenciaobjektumokhoz viszonyítjuk (vö. </w:t>
      </w:r>
      <w:proofErr w:type="spellStart"/>
      <w:r w:rsidRPr="00E03E1D">
        <w:rPr>
          <w:smallCaps/>
        </w:rPr>
        <w:t>Kleijn</w:t>
      </w:r>
      <w:proofErr w:type="spellEnd"/>
      <w:r w:rsidRPr="00E03E1D">
        <w:t xml:space="preserve"> &amp; </w:t>
      </w:r>
      <w:proofErr w:type="spellStart"/>
      <w:r w:rsidRPr="00E03E1D">
        <w:rPr>
          <w:smallCaps/>
        </w:rPr>
        <w:t>Sutherland</w:t>
      </w:r>
      <w:proofErr w:type="spellEnd"/>
      <w:r w:rsidRPr="00E03E1D">
        <w:t xml:space="preserve"> 2003, </w:t>
      </w:r>
      <w:r w:rsidRPr="00E03E1D">
        <w:rPr>
          <w:smallCaps/>
        </w:rPr>
        <w:t>Horváth</w:t>
      </w:r>
      <w:r w:rsidRPr="00E03E1D">
        <w:t xml:space="preserve"> &amp; </w:t>
      </w:r>
      <w:proofErr w:type="spellStart"/>
      <w:r w:rsidRPr="00E03E1D">
        <w:rPr>
          <w:smallCaps/>
        </w:rPr>
        <w:t>Szitár</w:t>
      </w:r>
      <w:proofErr w:type="spellEnd"/>
      <w:r w:rsidRPr="00E03E1D">
        <w:t xml:space="preserve"> 2007). Ennek hiányában a beavatkozások </w:t>
      </w:r>
      <w:proofErr w:type="spellStart"/>
      <w:r w:rsidRPr="00E03E1D">
        <w:t>biodiverzitásra</w:t>
      </w:r>
      <w:proofErr w:type="spellEnd"/>
      <w:r w:rsidRPr="00E03E1D">
        <w:t xml:space="preserve"> gy</w:t>
      </w:r>
      <w:r w:rsidRPr="00E03E1D">
        <w:t>a</w:t>
      </w:r>
      <w:r w:rsidRPr="00E03E1D">
        <w:t xml:space="preserve">korolt tényleges hatása hazánkban rejtve marad, a beavatkozások elfogulatlan kiértékelése nem történhet meg (vö. </w:t>
      </w:r>
      <w:proofErr w:type="spellStart"/>
      <w:r w:rsidRPr="00E03E1D">
        <w:rPr>
          <w:smallCaps/>
        </w:rPr>
        <w:t>Kleijn</w:t>
      </w:r>
      <w:proofErr w:type="spellEnd"/>
      <w:r w:rsidRPr="00E03E1D">
        <w:t xml:space="preserve"> et </w:t>
      </w:r>
      <w:proofErr w:type="spellStart"/>
      <w:r w:rsidRPr="00E03E1D">
        <w:t>al</w:t>
      </w:r>
      <w:proofErr w:type="spellEnd"/>
      <w:r w:rsidRPr="00E03E1D">
        <w:t xml:space="preserve">. 2001, </w:t>
      </w:r>
      <w:proofErr w:type="spellStart"/>
      <w:r w:rsidRPr="00E03E1D">
        <w:rPr>
          <w:smallCaps/>
        </w:rPr>
        <w:t>Kruess</w:t>
      </w:r>
      <w:proofErr w:type="spellEnd"/>
      <w:r w:rsidRPr="00E03E1D">
        <w:rPr>
          <w:smallCaps/>
        </w:rPr>
        <w:t xml:space="preserve"> &amp; </w:t>
      </w:r>
      <w:proofErr w:type="spellStart"/>
      <w:r w:rsidRPr="00E03E1D">
        <w:rPr>
          <w:smallCaps/>
        </w:rPr>
        <w:t>Tscharntke</w:t>
      </w:r>
      <w:proofErr w:type="spellEnd"/>
      <w:r w:rsidRPr="00E03E1D">
        <w:t xml:space="preserve"> 2002, </w:t>
      </w:r>
      <w:r w:rsidRPr="00E03E1D">
        <w:rPr>
          <w:smallCaps/>
        </w:rPr>
        <w:t>Horváth</w:t>
      </w:r>
      <w:r w:rsidRPr="00E03E1D">
        <w:t xml:space="preserve"> 2008). </w:t>
      </w:r>
    </w:p>
    <w:p w:rsidR="00CB21E5" w:rsidRPr="00E03E1D" w:rsidRDefault="00CB21E5" w:rsidP="00CB21E5">
      <w:r w:rsidRPr="00E03E1D">
        <w:t>Az AKG tevékenységeinek biodiverzitás monitorozása eddig nem kezdődött el, ezért egyelőre</w:t>
      </w:r>
      <w:r w:rsidRPr="00E03E1D">
        <w:rPr>
          <w:i/>
        </w:rPr>
        <w:t xml:space="preserve"> az AKG cé</w:t>
      </w:r>
      <w:r w:rsidRPr="00E03E1D">
        <w:rPr>
          <w:i/>
        </w:rPr>
        <w:t>l</w:t>
      </w:r>
      <w:r w:rsidRPr="00E03E1D">
        <w:rPr>
          <w:i/>
        </w:rPr>
        <w:t>programok valódi hatékonysága nem ítélhető meg</w:t>
      </w:r>
      <w:r w:rsidRPr="00E03E1D">
        <w:t xml:space="preserve">. Így az AKG támogatások korlátozott érvényességű </w:t>
      </w:r>
      <w:r w:rsidRPr="00E03E1D">
        <w:rPr>
          <w:i/>
        </w:rPr>
        <w:t>obje</w:t>
      </w:r>
      <w:r w:rsidRPr="00E03E1D">
        <w:rPr>
          <w:i/>
        </w:rPr>
        <w:t>k</w:t>
      </w:r>
      <w:r w:rsidRPr="00E03E1D">
        <w:rPr>
          <w:i/>
        </w:rPr>
        <w:t>tív ökológiai kiértékelésére</w:t>
      </w:r>
      <w:r w:rsidRPr="00E03E1D">
        <w:t xml:space="preserve"> az alábbi lehetőségek maradtak:</w:t>
      </w:r>
    </w:p>
    <w:p w:rsidR="00CB21E5" w:rsidRPr="00E03E1D" w:rsidRDefault="00CB21E5" w:rsidP="00CB21E5">
      <w:pPr>
        <w:numPr>
          <w:ilvl w:val="0"/>
          <w:numId w:val="21"/>
        </w:numPr>
        <w:ind w:left="568" w:hanging="284"/>
        <w:jc w:val="both"/>
      </w:pPr>
      <w:r w:rsidRPr="00E03E1D">
        <w:t xml:space="preserve">Az AKG tevékenységek által befolyásolt ökológiai rendszerek </w:t>
      </w:r>
      <w:proofErr w:type="spellStart"/>
      <w:r w:rsidRPr="00E03E1D">
        <w:t>biodiverzitására</w:t>
      </w:r>
      <w:proofErr w:type="spellEnd"/>
      <w:r w:rsidRPr="00E03E1D">
        <w:t xml:space="preserve"> vonatkozó, </w:t>
      </w:r>
      <w:r w:rsidRPr="00E03E1D">
        <w:rPr>
          <w:b/>
          <w:i/>
        </w:rPr>
        <w:t>országos h</w:t>
      </w:r>
      <w:r w:rsidRPr="00E03E1D">
        <w:rPr>
          <w:b/>
          <w:i/>
        </w:rPr>
        <w:t>a</w:t>
      </w:r>
      <w:r w:rsidRPr="00E03E1D">
        <w:rPr>
          <w:b/>
          <w:i/>
        </w:rPr>
        <w:t>táskörű, tényleges terepi felmérésekből összeállított adatbázisokat</w:t>
      </w:r>
      <w:r w:rsidRPr="00E03E1D">
        <w:t xml:space="preserve"> kell használni. Erre jelenleg kétf</w:t>
      </w:r>
      <w:r w:rsidRPr="00E03E1D">
        <w:t>é</w:t>
      </w:r>
      <w:r w:rsidRPr="00E03E1D">
        <w:t>le adatforrás áll rendelkezésre: a Magyar Madártani és Természetvédelmi Egyesület Monitoring Kö</w:t>
      </w:r>
      <w:r w:rsidRPr="00E03E1D">
        <w:t>z</w:t>
      </w:r>
      <w:r w:rsidRPr="00E03E1D">
        <w:t>pontja által karbantartott adatbázisok (pl. MMM), illetve az MTA Ökológiai és Botanikai Kutatóintézete által fenntartott MÉTA.</w:t>
      </w:r>
    </w:p>
    <w:p w:rsidR="00CB21E5" w:rsidRPr="00E03E1D" w:rsidRDefault="00CB21E5" w:rsidP="00CB21E5">
      <w:pPr>
        <w:numPr>
          <w:ilvl w:val="0"/>
          <w:numId w:val="21"/>
        </w:numPr>
        <w:ind w:left="568" w:hanging="284"/>
        <w:jc w:val="both"/>
      </w:pPr>
      <w:r w:rsidRPr="00E03E1D">
        <w:t xml:space="preserve">A </w:t>
      </w:r>
      <w:r w:rsidRPr="00E03E1D">
        <w:rPr>
          <w:b/>
        </w:rPr>
        <w:t xml:space="preserve">Magyar Madártani Egyesület Mindennapi Madaraink </w:t>
      </w:r>
      <w:proofErr w:type="spellStart"/>
      <w:r w:rsidRPr="00E03E1D">
        <w:rPr>
          <w:b/>
        </w:rPr>
        <w:t>Monitoringja</w:t>
      </w:r>
      <w:proofErr w:type="spellEnd"/>
      <w:r w:rsidRPr="00E03E1D">
        <w:rPr>
          <w:b/>
        </w:rPr>
        <w:t xml:space="preserve"> Adatbázist</w:t>
      </w:r>
      <w:r w:rsidRPr="00E03E1D">
        <w:t xml:space="preserve"> az értékelés során nem volt módunk hasznosítani, mivel a felhasználás jogával sem a megrendelő, sem az értékelők nem rendelkeztek és az adatok megvásárlásával kapcsolatos egyeztetések az értékelési projekt id</w:t>
      </w:r>
      <w:r w:rsidRPr="00E03E1D">
        <w:t>ő</w:t>
      </w:r>
      <w:r w:rsidRPr="00E03E1D">
        <w:t>szakában nem zárultak még le. A tárgyalások alapján valószínűsíthető, hogy az MMM alapján nem l</w:t>
      </w:r>
      <w:r w:rsidRPr="00E03E1D">
        <w:t>e</w:t>
      </w:r>
      <w:r w:rsidRPr="00E03E1D">
        <w:t xml:space="preserve">hetett volna teljes körű vizsgálatot végezni, mivel az MMM mintavételi pontjai az önkéntes adatrögzítő MME tagok lakóhelyeihez igazodnak, így csak esetlegesen fednek át </w:t>
      </w:r>
      <w:proofErr w:type="gramStart"/>
      <w:r w:rsidRPr="00E03E1D">
        <w:t>a</w:t>
      </w:r>
      <w:proofErr w:type="gramEnd"/>
      <w:r w:rsidRPr="00E03E1D">
        <w:t xml:space="preserve"> </w:t>
      </w:r>
      <w:proofErr w:type="spellStart"/>
      <w:r w:rsidR="009248B3">
        <w:t>AKG-ból</w:t>
      </w:r>
      <w:proofErr w:type="spellEnd"/>
      <w:r w:rsidRPr="00E03E1D">
        <w:t xml:space="preserve"> támogatott </w:t>
      </w:r>
      <w:r w:rsidR="009248B3">
        <w:t>blokko</w:t>
      </w:r>
      <w:r w:rsidR="009248B3">
        <w:t>k</w:t>
      </w:r>
      <w:r w:rsidR="009248B3">
        <w:t>kal</w:t>
      </w:r>
      <w:r w:rsidRPr="00E03E1D">
        <w:t>. Továbbá a mintavételi pontok az időben is változnak, mivel egyes önkéntesek kilépnek a ren</w:t>
      </w:r>
      <w:r w:rsidRPr="00E03E1D">
        <w:t>d</w:t>
      </w:r>
      <w:r w:rsidRPr="00E03E1D">
        <w:t xml:space="preserve">szerből, míg mások belépnek. Az MMM akkor válhat igazán alkalmassá az ÚMVP </w:t>
      </w:r>
      <w:proofErr w:type="spellStart"/>
      <w:r w:rsidRPr="00E03E1D">
        <w:t>monitoringjához</w:t>
      </w:r>
      <w:proofErr w:type="spellEnd"/>
      <w:r w:rsidRPr="00E03E1D">
        <w:t xml:space="preserve">, ha a mintavételezést </w:t>
      </w:r>
      <w:r w:rsidR="009248B3">
        <w:t>az AKG</w:t>
      </w:r>
      <w:r w:rsidRPr="00E03E1D">
        <w:t xml:space="preserve"> támogatásainak térbeli paramétereihez igazítja az MME. Ezen szempontok alapján a MÉTA adatbázis jelen értékeléshez kedvezőbb megoldás volt, bár az MMM lehet az igazi megoldás a jövőben, mivel ez a </w:t>
      </w:r>
      <w:proofErr w:type="spellStart"/>
      <w:r w:rsidRPr="00E03E1D">
        <w:t>MÉTA-val</w:t>
      </w:r>
      <w:proofErr w:type="spellEnd"/>
      <w:r w:rsidRPr="00E03E1D">
        <w:t xml:space="preserve"> ellentétben évente aktualizálásra kerül. Ehhez a </w:t>
      </w:r>
      <w:proofErr w:type="spellStart"/>
      <w:r w:rsidRPr="00E03E1D">
        <w:t>VM-nek</w:t>
      </w:r>
      <w:proofErr w:type="spellEnd"/>
      <w:r w:rsidRPr="00E03E1D">
        <w:t xml:space="preserve"> tisztáznia kell a felhasználás feltételeit az </w:t>
      </w:r>
      <w:proofErr w:type="spellStart"/>
      <w:r w:rsidRPr="00E03E1D">
        <w:t>MME-vel</w:t>
      </w:r>
      <w:proofErr w:type="spellEnd"/>
      <w:r w:rsidRPr="00E03E1D">
        <w:t xml:space="preserve"> és az MME-nek a mintavételi helyszíneket részben a II. tengely támogatásaihoz kell igazítania.</w:t>
      </w:r>
    </w:p>
    <w:p w:rsidR="00CB21E5" w:rsidRPr="00E03E1D" w:rsidRDefault="00CB21E5" w:rsidP="00CB21E5">
      <w:pPr>
        <w:numPr>
          <w:ilvl w:val="0"/>
          <w:numId w:val="21"/>
        </w:numPr>
        <w:ind w:left="568" w:hanging="284"/>
        <w:jc w:val="both"/>
      </w:pPr>
      <w:r w:rsidRPr="00E03E1D">
        <w:t xml:space="preserve">A </w:t>
      </w:r>
      <w:r w:rsidRPr="00E03E1D">
        <w:rPr>
          <w:b/>
          <w:i/>
        </w:rPr>
        <w:t>MÉTA</w:t>
      </w:r>
      <w:r w:rsidRPr="00E03E1D">
        <w:t xml:space="preserve"> </w:t>
      </w:r>
      <w:r w:rsidRPr="00E03E1D">
        <w:rPr>
          <w:i/>
        </w:rPr>
        <w:t>(Magyarországi Élőhelyek Térképi Adatbázisa)</w:t>
      </w:r>
      <w:r w:rsidRPr="00E03E1D">
        <w:t xml:space="preserve"> adatainak terepi felmérése az ország teljes t</w:t>
      </w:r>
      <w:r w:rsidRPr="00E03E1D">
        <w:t>e</w:t>
      </w:r>
      <w:r w:rsidRPr="00E03E1D">
        <w:t xml:space="preserve">rületének </w:t>
      </w:r>
      <w:proofErr w:type="spellStart"/>
      <w:r w:rsidRPr="00E03E1D">
        <w:t>természetközeli</w:t>
      </w:r>
      <w:proofErr w:type="spellEnd"/>
      <w:r w:rsidRPr="00E03E1D">
        <w:t xml:space="preserve"> és természetes növényzetét felölelte, így a MÉTA elvileg az AKG által tám</w:t>
      </w:r>
      <w:r w:rsidRPr="00E03E1D">
        <w:t>o</w:t>
      </w:r>
      <w:r w:rsidRPr="00E03E1D">
        <w:t xml:space="preserve">gatott mezőgazdasági parcellák </w:t>
      </w:r>
      <w:proofErr w:type="spellStart"/>
      <w:r w:rsidRPr="00E03E1D">
        <w:rPr>
          <w:b/>
          <w:i/>
        </w:rPr>
        <w:t>teljeskörű</w:t>
      </w:r>
      <w:proofErr w:type="spellEnd"/>
      <w:r w:rsidRPr="00E03E1D">
        <w:rPr>
          <w:b/>
          <w:i/>
        </w:rPr>
        <w:t xml:space="preserve"> elemzését</w:t>
      </w:r>
      <w:r w:rsidRPr="00E03E1D">
        <w:t xml:space="preserve"> teszi lehetővé. Az AKG támogatások ökológiai rendszerek </w:t>
      </w:r>
      <w:proofErr w:type="spellStart"/>
      <w:r w:rsidRPr="00E03E1D">
        <w:t>biodiverzitására</w:t>
      </w:r>
      <w:proofErr w:type="spellEnd"/>
      <w:r w:rsidRPr="00E03E1D">
        <w:t xml:space="preserve"> gyakorolt potenciális hatásának vizsgálatát ezért a </w:t>
      </w:r>
      <w:r w:rsidRPr="00E03E1D">
        <w:rPr>
          <w:b/>
          <w:i/>
        </w:rPr>
        <w:t>MÉTA adatbázisra ép</w:t>
      </w:r>
      <w:r w:rsidRPr="00E03E1D">
        <w:rPr>
          <w:b/>
          <w:i/>
        </w:rPr>
        <w:t>í</w:t>
      </w:r>
      <w:r w:rsidRPr="00E03E1D">
        <w:rPr>
          <w:b/>
          <w:i/>
        </w:rPr>
        <w:t>tettük</w:t>
      </w:r>
      <w:r w:rsidRPr="00E03E1D">
        <w:t>.</w:t>
      </w:r>
    </w:p>
    <w:p w:rsidR="00CB21E5" w:rsidRPr="00E03E1D" w:rsidRDefault="00CB21E5" w:rsidP="00CB21E5">
      <w:pPr>
        <w:numPr>
          <w:ilvl w:val="0"/>
          <w:numId w:val="21"/>
        </w:numPr>
        <w:ind w:left="568" w:hanging="284"/>
        <w:jc w:val="both"/>
      </w:pPr>
      <w:r w:rsidRPr="00E03E1D">
        <w:lastRenderedPageBreak/>
        <w:t xml:space="preserve">Mivel a rendelkezésre álló országos adatbázisok egyike sem (így a MÉTA sem) az AKG programokhoz adekvát módszertan szerint összegyűjtött </w:t>
      </w:r>
      <w:proofErr w:type="spellStart"/>
      <w:r w:rsidRPr="00E03E1D">
        <w:t>biodiverzitási</w:t>
      </w:r>
      <w:proofErr w:type="spellEnd"/>
      <w:r w:rsidRPr="00E03E1D">
        <w:t xml:space="preserve"> adatokból áll, ezért a belőlük kinyerhető ad</w:t>
      </w:r>
      <w:r w:rsidRPr="00E03E1D">
        <w:t>a</w:t>
      </w:r>
      <w:r w:rsidRPr="00E03E1D">
        <w:t xml:space="preserve">tok csak </w:t>
      </w:r>
      <w:r w:rsidRPr="00E03E1D">
        <w:rPr>
          <w:b/>
          <w:i/>
        </w:rPr>
        <w:t>közelítő kiértékelést</w:t>
      </w:r>
      <w:r w:rsidRPr="00E03E1D">
        <w:t xml:space="preserve"> tettek lehetővé.</w:t>
      </w:r>
    </w:p>
    <w:p w:rsidR="00CB21E5" w:rsidRPr="00E03E1D" w:rsidRDefault="00CB21E5" w:rsidP="00CB21E5">
      <w:pPr>
        <w:numPr>
          <w:ilvl w:val="0"/>
          <w:numId w:val="21"/>
        </w:numPr>
        <w:ind w:left="568" w:hanging="284"/>
        <w:jc w:val="both"/>
      </w:pPr>
      <w:r w:rsidRPr="00E03E1D">
        <w:t xml:space="preserve">Az AKG tevékenységek megvalósításának léptékét (parcellák területe) és a MÉTA adatbázis adatainak léptékét (35 hektáros mintavételi egységek) szinkronizálni kellett, ami csak a </w:t>
      </w:r>
      <w:r w:rsidRPr="00E03E1D">
        <w:rPr>
          <w:b/>
          <w:i/>
        </w:rPr>
        <w:t>térbeli felbontás csö</w:t>
      </w:r>
      <w:r w:rsidRPr="00E03E1D">
        <w:rPr>
          <w:b/>
          <w:i/>
        </w:rPr>
        <w:t>k</w:t>
      </w:r>
      <w:r w:rsidRPr="00E03E1D">
        <w:rPr>
          <w:b/>
          <w:i/>
        </w:rPr>
        <w:t>kentésével</w:t>
      </w:r>
      <w:r w:rsidRPr="00E03E1D">
        <w:t xml:space="preserve"> volt lehetséges. Emiatt a kiértékelés érzékenysége csökkent, az eredmények bizonytala</w:t>
      </w:r>
      <w:r w:rsidRPr="00E03E1D">
        <w:t>n</w:t>
      </w:r>
      <w:r w:rsidRPr="00E03E1D">
        <w:t>sága nőtt, a következtetések általánosabbak lettek.</w:t>
      </w:r>
    </w:p>
    <w:p w:rsidR="00CB21E5" w:rsidRPr="00E03E1D" w:rsidRDefault="00CB21E5" w:rsidP="00CB21E5">
      <w:pPr>
        <w:numPr>
          <w:ilvl w:val="0"/>
          <w:numId w:val="21"/>
        </w:numPr>
        <w:ind w:left="568" w:hanging="284"/>
        <w:jc w:val="both"/>
      </w:pPr>
      <w:r w:rsidRPr="00E03E1D">
        <w:t xml:space="preserve">A MÉTA nem monitorozási adatbázis, nem tartalmaz időben ismételt terepi felmérésekből származó adatokat, ezért az AKG </w:t>
      </w:r>
      <w:r w:rsidRPr="00E03E1D">
        <w:rPr>
          <w:b/>
          <w:i/>
        </w:rPr>
        <w:t>tényleges hatásainak kiértékelésére nem alkalmas</w:t>
      </w:r>
      <w:r w:rsidRPr="00E03E1D">
        <w:t xml:space="preserve">. </w:t>
      </w:r>
    </w:p>
    <w:p w:rsidR="00CB21E5" w:rsidRPr="00E03E1D" w:rsidRDefault="00CB21E5" w:rsidP="00CB21E5">
      <w:pPr>
        <w:numPr>
          <w:ilvl w:val="0"/>
          <w:numId w:val="21"/>
        </w:numPr>
        <w:ind w:left="568" w:hanging="284"/>
        <w:jc w:val="both"/>
      </w:pPr>
      <w:r w:rsidRPr="00E03E1D">
        <w:t>Az egyedüli megoldás az volt, hogy az AKG tevékenységek intenzitásának (amit a támogatott parcellák területével és a célprogram típusával közelítünk), valamint a MÉTA adatbázisban szereplő növényzeti változók intenzitásának (</w:t>
      </w:r>
      <w:proofErr w:type="spellStart"/>
      <w:r w:rsidRPr="00E03E1D">
        <w:t>természetközeli</w:t>
      </w:r>
      <w:proofErr w:type="spellEnd"/>
      <w:r w:rsidRPr="00E03E1D">
        <w:t xml:space="preserve"> élőhelyek kiterjedése, állapota és veszélyeztetettsége) a té</w:t>
      </w:r>
      <w:r w:rsidRPr="00E03E1D">
        <w:t>r</w:t>
      </w:r>
      <w:r w:rsidRPr="00E03E1D">
        <w:t xml:space="preserve">beli korrelációját értékeltük ki, ezáltal az AKG tevékenységek </w:t>
      </w:r>
      <w:proofErr w:type="spellStart"/>
      <w:r w:rsidRPr="00E03E1D">
        <w:t>biodiverzitásra</w:t>
      </w:r>
      <w:proofErr w:type="spellEnd"/>
      <w:r w:rsidRPr="00E03E1D">
        <w:t xml:space="preserve"> gyakorolt </w:t>
      </w:r>
      <w:r w:rsidRPr="00E03E1D">
        <w:rPr>
          <w:b/>
          <w:i/>
        </w:rPr>
        <w:t>potenciális h</w:t>
      </w:r>
      <w:r w:rsidRPr="00E03E1D">
        <w:rPr>
          <w:b/>
          <w:i/>
        </w:rPr>
        <w:t>a</w:t>
      </w:r>
      <w:r w:rsidRPr="00E03E1D">
        <w:rPr>
          <w:b/>
          <w:i/>
        </w:rPr>
        <w:t>tását</w:t>
      </w:r>
      <w:r w:rsidRPr="00E03E1D">
        <w:t xml:space="preserve"> becsültük meg.</w:t>
      </w:r>
    </w:p>
    <w:p w:rsidR="00CB21E5" w:rsidRPr="00E03E1D" w:rsidRDefault="00CB21E5" w:rsidP="00CB21E5">
      <w:pPr>
        <w:numPr>
          <w:ilvl w:val="0"/>
          <w:numId w:val="21"/>
        </w:numPr>
        <w:ind w:left="568" w:hanging="284"/>
        <w:jc w:val="both"/>
      </w:pPr>
      <w:r w:rsidRPr="00E03E1D">
        <w:t xml:space="preserve">A MÉTA adatbázisra épülő kiértékelés általános kérdése ezért ez volt: </w:t>
      </w:r>
      <w:r w:rsidRPr="00E03E1D">
        <w:rPr>
          <w:b/>
          <w:i/>
        </w:rPr>
        <w:t>az AKG támogatások milyen p</w:t>
      </w:r>
      <w:r w:rsidRPr="00E03E1D">
        <w:rPr>
          <w:b/>
          <w:i/>
        </w:rPr>
        <w:t>o</w:t>
      </w:r>
      <w:r w:rsidRPr="00E03E1D">
        <w:rPr>
          <w:b/>
          <w:i/>
        </w:rPr>
        <w:t xml:space="preserve">tenciális hatással rendelkezhetnek a hazai </w:t>
      </w:r>
      <w:proofErr w:type="spellStart"/>
      <w:r w:rsidRPr="00E03E1D">
        <w:rPr>
          <w:b/>
          <w:i/>
        </w:rPr>
        <w:t>természetközeli</w:t>
      </w:r>
      <w:proofErr w:type="spellEnd"/>
      <w:r w:rsidRPr="00E03E1D">
        <w:rPr>
          <w:b/>
          <w:i/>
        </w:rPr>
        <w:t xml:space="preserve"> élőhelyek állapotának megőrzésére?</w:t>
      </w:r>
    </w:p>
    <w:p w:rsidR="00CB21E5" w:rsidRPr="00E03E1D" w:rsidRDefault="00CB21E5" w:rsidP="00CB21E5">
      <w:pPr>
        <w:jc w:val="both"/>
      </w:pPr>
      <w:r w:rsidRPr="00E03E1D">
        <w:t xml:space="preserve">A </w:t>
      </w:r>
      <w:proofErr w:type="spellStart"/>
      <w:r w:rsidRPr="00E03E1D">
        <w:t>MÉTA-program</w:t>
      </w:r>
      <w:proofErr w:type="spellEnd"/>
      <w:r w:rsidRPr="00E03E1D">
        <w:t xml:space="preserve"> (Magyarországi Élőhelyek Térképi Adatbázisa) célja a hazai növényzet mai állapotának fe</w:t>
      </w:r>
      <w:r w:rsidRPr="00E03E1D">
        <w:t>l</w:t>
      </w:r>
      <w:r w:rsidRPr="00E03E1D">
        <w:t xml:space="preserve">mérése, természetes növényzeti örökségünk tudományos értékelése. A program fő feladata az ország nagy léptékű élőhely-térképének és </w:t>
      </w:r>
      <w:r w:rsidRPr="00E03E1D">
        <w:rPr>
          <w:i/>
        </w:rPr>
        <w:t>élőhely-adatbázisának</w:t>
      </w:r>
      <w:r w:rsidRPr="00E03E1D">
        <w:t xml:space="preserve"> elkészítése (</w:t>
      </w:r>
      <w:r w:rsidRPr="00E03E1D">
        <w:rPr>
          <w:smallCaps/>
        </w:rPr>
        <w:t>Molnár</w:t>
      </w:r>
      <w:r w:rsidRPr="00E03E1D">
        <w:t xml:space="preserve"> et </w:t>
      </w:r>
      <w:proofErr w:type="spellStart"/>
      <w:r w:rsidRPr="00E03E1D">
        <w:t>al</w:t>
      </w:r>
      <w:proofErr w:type="spellEnd"/>
      <w:r w:rsidRPr="00E03E1D">
        <w:t xml:space="preserve">. 2007). A térképezés során 2003 és 2009 között az ország minden részében </w:t>
      </w:r>
      <w:r w:rsidRPr="00E03E1D">
        <w:rPr>
          <w:i/>
        </w:rPr>
        <w:t>aktuális terepi felmérés</w:t>
      </w:r>
      <w:r w:rsidRPr="00E03E1D">
        <w:t xml:space="preserve"> alapján készült dokumentáció. A térképezés eredményeként elkészült a MÉTA adatbázis, amely az </w:t>
      </w:r>
      <w:r w:rsidRPr="00E03E1D">
        <w:rPr>
          <w:i/>
        </w:rPr>
        <w:t>ország lényegében teljes területére</w:t>
      </w:r>
      <w:r w:rsidRPr="00E03E1D">
        <w:t xml:space="preserve"> (94%-ára) tartalmazza a növényzeti adatokat.</w:t>
      </w:r>
    </w:p>
    <w:p w:rsidR="00CB21E5" w:rsidRPr="00E03E1D" w:rsidRDefault="00CB21E5" w:rsidP="00CB21E5">
      <w:pPr>
        <w:jc w:val="both"/>
      </w:pPr>
      <w:r w:rsidRPr="00E03E1D">
        <w:t xml:space="preserve">A vegetációtérképezés léptékének szabványosítása céljából az országot lefedő, egymással érintkező, </w:t>
      </w:r>
      <w:r w:rsidRPr="00E03E1D">
        <w:rPr>
          <w:i/>
        </w:rPr>
        <w:t>35 hektáros szabályos hatszögekből álló hálóban</w:t>
      </w:r>
      <w:r w:rsidRPr="00E03E1D">
        <w:t xml:space="preserve"> történt adatgyűjtés. Valamennyi hatszögben feltüntetésre kerültek az ott megtalálható legjellemzőbb </w:t>
      </w:r>
      <w:r w:rsidRPr="00E03E1D">
        <w:rPr>
          <w:i/>
        </w:rPr>
        <w:t xml:space="preserve">természetes és </w:t>
      </w:r>
      <w:proofErr w:type="spellStart"/>
      <w:r w:rsidRPr="00E03E1D">
        <w:rPr>
          <w:i/>
        </w:rPr>
        <w:t>természetközeli</w:t>
      </w:r>
      <w:proofErr w:type="spellEnd"/>
      <w:r w:rsidRPr="00E03E1D">
        <w:rPr>
          <w:i/>
        </w:rPr>
        <w:t xml:space="preserve"> élőhelyek</w:t>
      </w:r>
      <w:r w:rsidRPr="00E03E1D">
        <w:t xml:space="preserve">, illetve azok jellemzői. Az </w:t>
      </w:r>
      <w:proofErr w:type="spellStart"/>
      <w:r w:rsidRPr="00E03E1D">
        <w:t>élőhelykategóriák</w:t>
      </w:r>
      <w:proofErr w:type="spellEnd"/>
      <w:r w:rsidRPr="00E03E1D">
        <w:t xml:space="preserve"> alapját az </w:t>
      </w:r>
      <w:proofErr w:type="spellStart"/>
      <w:r w:rsidRPr="00E03E1D">
        <w:rPr>
          <w:i/>
        </w:rPr>
        <w:t>NBmR</w:t>
      </w:r>
      <w:proofErr w:type="spellEnd"/>
      <w:r w:rsidRPr="00E03E1D">
        <w:t xml:space="preserve"> (Nemzeti </w:t>
      </w:r>
      <w:proofErr w:type="spellStart"/>
      <w:r w:rsidRPr="00E03E1D">
        <w:t>Biodiverzitás-monitorozó</w:t>
      </w:r>
      <w:proofErr w:type="spellEnd"/>
      <w:r w:rsidRPr="00E03E1D">
        <w:t xml:space="preserve"> Rendszer) </w:t>
      </w:r>
      <w:r w:rsidRPr="00E03E1D">
        <w:rPr>
          <w:i/>
        </w:rPr>
        <w:t>Általános Nemzeti Él</w:t>
      </w:r>
      <w:r w:rsidRPr="00E03E1D">
        <w:rPr>
          <w:i/>
        </w:rPr>
        <w:t>ő</w:t>
      </w:r>
      <w:r w:rsidRPr="00E03E1D">
        <w:rPr>
          <w:i/>
        </w:rPr>
        <w:t>hely-osztályozási Rendszere</w:t>
      </w:r>
      <w:r w:rsidRPr="00E03E1D">
        <w:t xml:space="preserve"> (Á-NÉR, vö. </w:t>
      </w:r>
      <w:r w:rsidRPr="00E03E1D">
        <w:rPr>
          <w:smallCaps/>
        </w:rPr>
        <w:t>Fekete</w:t>
      </w:r>
      <w:r w:rsidRPr="00E03E1D">
        <w:t xml:space="preserve"> et </w:t>
      </w:r>
      <w:proofErr w:type="spellStart"/>
      <w:r w:rsidRPr="00E03E1D">
        <w:t>al</w:t>
      </w:r>
      <w:proofErr w:type="spellEnd"/>
      <w:r w:rsidRPr="00E03E1D">
        <w:t xml:space="preserve">. 1997, </w:t>
      </w:r>
      <w:r w:rsidRPr="00E03E1D">
        <w:rPr>
          <w:smallCaps/>
        </w:rPr>
        <w:t>Kun &amp; Molnár</w:t>
      </w:r>
      <w:r w:rsidRPr="00E03E1D">
        <w:t xml:space="preserve"> 1999), illetve annak továbbfejles</w:t>
      </w:r>
      <w:r w:rsidRPr="00E03E1D">
        <w:t>z</w:t>
      </w:r>
      <w:r w:rsidRPr="00E03E1D">
        <w:t>tett változata képezi (</w:t>
      </w:r>
      <w:proofErr w:type="spellStart"/>
      <w:r w:rsidRPr="00E03E1D">
        <w:rPr>
          <w:smallCaps/>
        </w:rPr>
        <w:t>Bölöni</w:t>
      </w:r>
      <w:proofErr w:type="spellEnd"/>
      <w:r w:rsidRPr="00E03E1D">
        <w:t xml:space="preserve"> et </w:t>
      </w:r>
      <w:proofErr w:type="spellStart"/>
      <w:r w:rsidRPr="00E03E1D">
        <w:t>al</w:t>
      </w:r>
      <w:proofErr w:type="spellEnd"/>
      <w:r w:rsidRPr="00E03E1D">
        <w:t>. 2003).</w:t>
      </w:r>
    </w:p>
    <w:p w:rsidR="00CB21E5" w:rsidRPr="00E03E1D" w:rsidRDefault="00CB21E5" w:rsidP="00CB21E5">
      <w:pPr>
        <w:jc w:val="both"/>
      </w:pPr>
      <w:r w:rsidRPr="00E03E1D">
        <w:t xml:space="preserve">Minden jellemzett élőhely mellett szerepel a </w:t>
      </w:r>
      <w:r w:rsidRPr="00E03E1D">
        <w:rPr>
          <w:i/>
        </w:rPr>
        <w:t>természetessége</w:t>
      </w:r>
      <w:r w:rsidRPr="00E03E1D">
        <w:t xml:space="preserve"> egy 5-ös skála szerint (vö. </w:t>
      </w:r>
      <w:r w:rsidRPr="00E03E1D">
        <w:rPr>
          <w:smallCaps/>
        </w:rPr>
        <w:t>Németh – Sereg</w:t>
      </w:r>
      <w:r w:rsidRPr="00E03E1D">
        <w:rPr>
          <w:smallCaps/>
        </w:rPr>
        <w:t>é</w:t>
      </w:r>
      <w:r w:rsidRPr="00E03E1D">
        <w:rPr>
          <w:smallCaps/>
        </w:rPr>
        <w:t>lyes</w:t>
      </w:r>
      <w:r w:rsidRPr="00E03E1D">
        <w:t xml:space="preserve"> 1989, </w:t>
      </w:r>
      <w:proofErr w:type="spellStart"/>
      <w:r w:rsidRPr="00E03E1D">
        <w:rPr>
          <w:smallCaps/>
        </w:rPr>
        <w:t>Bölöni</w:t>
      </w:r>
      <w:proofErr w:type="spellEnd"/>
      <w:r w:rsidRPr="00E03E1D">
        <w:t xml:space="preserve"> et </w:t>
      </w:r>
      <w:proofErr w:type="spellStart"/>
      <w:r w:rsidRPr="00E03E1D">
        <w:t>al</w:t>
      </w:r>
      <w:proofErr w:type="spellEnd"/>
      <w:r w:rsidRPr="00E03E1D">
        <w:t xml:space="preserve">. 2003). Az 1-es érték teljesen jellegtelen, vegetáció nélküli terület (pl. szántóföld, akácültetvény, település), 5-ös pedig a legértékesebb élőhely (pl. a különösen </w:t>
      </w:r>
      <w:proofErr w:type="spellStart"/>
      <w:r w:rsidRPr="00E03E1D">
        <w:t>fajgazdag</w:t>
      </w:r>
      <w:proofErr w:type="spellEnd"/>
      <w:r w:rsidRPr="00E03E1D">
        <w:t xml:space="preserve"> és jó állapotú szik</w:t>
      </w:r>
      <w:r w:rsidRPr="00E03E1D">
        <w:t>e</w:t>
      </w:r>
      <w:r w:rsidRPr="00E03E1D">
        <w:t xml:space="preserve">sek, mocsárrétek). Minden élőhely esetén dokumentálva vannak a </w:t>
      </w:r>
      <w:r w:rsidRPr="00E03E1D">
        <w:rPr>
          <w:i/>
        </w:rPr>
        <w:t>veszélyeztető tényezők</w:t>
      </w:r>
      <w:r w:rsidRPr="00E03E1D">
        <w:t xml:space="preserve">, vagyis minden olyan tényező, amelyek degradálják az élőhelyet, csökkentik az adott </w:t>
      </w:r>
      <w:proofErr w:type="spellStart"/>
      <w:r w:rsidRPr="00E03E1D">
        <w:t>élőhelyfolt</w:t>
      </w:r>
      <w:proofErr w:type="spellEnd"/>
      <w:r w:rsidRPr="00E03E1D">
        <w:t xml:space="preserve"> jelenlegi természetességi állapotának jövőbeni fennmaradási esélyét, vagy jövőbeni regenerációját.</w:t>
      </w:r>
    </w:p>
    <w:p w:rsidR="00CB21E5" w:rsidRPr="00E03E1D" w:rsidRDefault="00CB21E5" w:rsidP="00CB21E5">
      <w:pPr>
        <w:jc w:val="both"/>
      </w:pPr>
      <w:r w:rsidRPr="00E03E1D">
        <w:t xml:space="preserve">A MÉTA adatbázis legkisebb alapegységeiben, az összesen 268000 db 35 hektáros hatszögben nem lett rögzítve a bennük előforduló élőhelyek elhelyezkedése, ezért csak valószínűségi alapon lehet megmondani, hogy az adott </w:t>
      </w:r>
      <w:proofErr w:type="spellStart"/>
      <w:r w:rsidRPr="00E03E1D">
        <w:t>MÉTA-hatszöggel</w:t>
      </w:r>
      <w:proofErr w:type="spellEnd"/>
      <w:r w:rsidRPr="00E03E1D">
        <w:t xml:space="preserve"> csak részben átfedő parcellában megtalálható-e egy adott élőhely. Az AKG támogatásban részesülő parcellák döntő többségének területe kisebb 15 hektárnál, vagyis a hatszög terül</w:t>
      </w:r>
      <w:r w:rsidRPr="00E03E1D">
        <w:t>e</w:t>
      </w:r>
      <w:r w:rsidRPr="00E03E1D">
        <w:t xml:space="preserve">tének felét sem éri el, ráadásul akár több hatszögbe is belóghat (1. ábra). </w:t>
      </w:r>
      <w:r w:rsidRPr="00E03E1D">
        <w:rPr>
          <w:i/>
        </w:rPr>
        <w:t>Az AKG által támogatott parce</w:t>
      </w:r>
      <w:r w:rsidRPr="00E03E1D">
        <w:rPr>
          <w:i/>
        </w:rPr>
        <w:t>l</w:t>
      </w:r>
      <w:r w:rsidRPr="00E03E1D">
        <w:rPr>
          <w:i/>
        </w:rPr>
        <w:t>lákhoz tehát nem lehet automatikusan hozzárendelni az egyes élőhelyeket</w:t>
      </w:r>
      <w:r w:rsidRPr="00E03E1D">
        <w:t>, ezt az elemzések és a kiérték</w:t>
      </w:r>
      <w:r w:rsidRPr="00E03E1D">
        <w:t>e</w:t>
      </w:r>
      <w:r w:rsidRPr="00E03E1D">
        <w:t>lés során figyelembe kellett venni.</w:t>
      </w:r>
    </w:p>
    <w:p w:rsidR="00CB21E5" w:rsidRPr="00E03E1D" w:rsidRDefault="002E6B05" w:rsidP="00CB21E5">
      <w:pPr>
        <w:keepNext/>
        <w:spacing w:before="360"/>
        <w:jc w:val="center"/>
      </w:pPr>
      <w:r>
        <w:rPr>
          <w:noProof/>
        </w:rPr>
        <w:lastRenderedPageBreak/>
        <w:drawing>
          <wp:inline distT="0" distB="0" distL="0" distR="0">
            <wp:extent cx="3848100" cy="2724150"/>
            <wp:effectExtent l="19050" t="19050" r="19050" b="19050"/>
            <wp:docPr id="5" name="Picture 1" descr="akg_meta_m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g_meta_minta"/>
                    <pic:cNvPicPr>
                      <a:picLocks noChangeAspect="1" noChangeArrowheads="1"/>
                    </pic:cNvPicPr>
                  </pic:nvPicPr>
                  <pic:blipFill>
                    <a:blip r:embed="rId15" cstate="print"/>
                    <a:srcRect/>
                    <a:stretch>
                      <a:fillRect/>
                    </a:stretch>
                  </pic:blipFill>
                  <pic:spPr bwMode="auto">
                    <a:xfrm>
                      <a:off x="0" y="0"/>
                      <a:ext cx="3848100" cy="2724150"/>
                    </a:xfrm>
                    <a:prstGeom prst="rect">
                      <a:avLst/>
                    </a:prstGeom>
                    <a:noFill/>
                    <a:ln w="3175" cmpd="sng">
                      <a:solidFill>
                        <a:srgbClr val="000000"/>
                      </a:solidFill>
                      <a:miter lim="800000"/>
                      <a:headEnd/>
                      <a:tailEnd/>
                    </a:ln>
                    <a:effectLst/>
                  </pic:spPr>
                </pic:pic>
              </a:graphicData>
            </a:graphic>
          </wp:inline>
        </w:drawing>
      </w:r>
    </w:p>
    <w:p w:rsidR="00CB21E5" w:rsidRPr="00E03E1D" w:rsidRDefault="00277EB4" w:rsidP="00CB21E5">
      <w:pPr>
        <w:pStyle w:val="Caption"/>
        <w:spacing w:before="60" w:after="120" w:line="280" w:lineRule="atLeast"/>
        <w:jc w:val="center"/>
        <w:rPr>
          <w:color w:val="auto"/>
        </w:rPr>
      </w:pPr>
      <w:r w:rsidRPr="00E03E1D">
        <w:rPr>
          <w:color w:val="auto"/>
        </w:rPr>
        <w:fldChar w:fldCharType="begin"/>
      </w:r>
      <w:r w:rsidR="00CB21E5" w:rsidRPr="00E03E1D">
        <w:rPr>
          <w:color w:val="auto"/>
        </w:rPr>
        <w:instrText xml:space="preserve"> SEQ ábra \* ARABIC </w:instrText>
      </w:r>
      <w:r w:rsidRPr="00E03E1D">
        <w:rPr>
          <w:color w:val="auto"/>
        </w:rPr>
        <w:fldChar w:fldCharType="separate"/>
      </w:r>
      <w:r w:rsidR="00D45280">
        <w:rPr>
          <w:noProof/>
          <w:color w:val="auto"/>
        </w:rPr>
        <w:t>1</w:t>
      </w:r>
      <w:r w:rsidRPr="00E03E1D">
        <w:rPr>
          <w:color w:val="auto"/>
        </w:rPr>
        <w:fldChar w:fldCharType="end"/>
      </w:r>
      <w:r w:rsidR="00CB21E5" w:rsidRPr="00E03E1D">
        <w:rPr>
          <w:color w:val="auto"/>
        </w:rPr>
        <w:t xml:space="preserve">. ábra: Példa a </w:t>
      </w:r>
      <w:proofErr w:type="spellStart"/>
      <w:r w:rsidR="00CB21E5" w:rsidRPr="00E03E1D">
        <w:rPr>
          <w:color w:val="auto"/>
        </w:rPr>
        <w:t>MÉTA-hatszöghálót</w:t>
      </w:r>
      <w:proofErr w:type="spellEnd"/>
      <w:r w:rsidR="00CB21E5" w:rsidRPr="00E03E1D">
        <w:rPr>
          <w:color w:val="auto"/>
        </w:rPr>
        <w:t xml:space="preserve"> és a különböző AKG célprogramokban részt vevő parcellákat együtt megjelenítő térinformatikai térképből</w:t>
      </w:r>
    </w:p>
    <w:p w:rsidR="00CB21E5" w:rsidRPr="00E03E1D" w:rsidRDefault="00CB21E5" w:rsidP="00CB21E5">
      <w:pPr>
        <w:jc w:val="both"/>
      </w:pPr>
      <w:r w:rsidRPr="00E03E1D">
        <w:t xml:space="preserve">Az elemzés során négyféle megközelítésben vizsgáltuk az AKG lehetséges hatását a természetes és </w:t>
      </w:r>
      <w:proofErr w:type="spellStart"/>
      <w:r w:rsidRPr="00E03E1D">
        <w:t>természetközeli</w:t>
      </w:r>
      <w:proofErr w:type="spellEnd"/>
      <w:r w:rsidRPr="00E03E1D">
        <w:t xml:space="preserve"> élőhelyek </w:t>
      </w:r>
      <w:proofErr w:type="spellStart"/>
      <w:r w:rsidRPr="00E03E1D">
        <w:t>biodiverzitására</w:t>
      </w:r>
      <w:proofErr w:type="spellEnd"/>
      <w:r w:rsidRPr="00E03E1D">
        <w:t>. A potenciális hatást a négyféle megközelítésben eltérő módsz</w:t>
      </w:r>
      <w:r w:rsidRPr="00E03E1D">
        <w:t>e</w:t>
      </w:r>
      <w:r w:rsidRPr="00E03E1D">
        <w:t>rekkel közelítettük. A módszerek specifikumait a pontok alatt mutatjuk be, a közös eljárások az alábbiak voltak.</w:t>
      </w:r>
    </w:p>
    <w:p w:rsidR="00CB21E5" w:rsidRPr="00E03E1D" w:rsidRDefault="00CB21E5" w:rsidP="00CB21E5">
      <w:pPr>
        <w:jc w:val="both"/>
      </w:pPr>
      <w:r w:rsidRPr="00E03E1D">
        <w:t xml:space="preserve">A feldolgozás során a MÉTA adatbázis térinformatikai </w:t>
      </w:r>
      <w:proofErr w:type="spellStart"/>
      <w:r w:rsidRPr="00E03E1D">
        <w:t>fedvényét</w:t>
      </w:r>
      <w:proofErr w:type="spellEnd"/>
      <w:r w:rsidRPr="00E03E1D">
        <w:t xml:space="preserve"> össze kellett metszeni az AKG által támog</w:t>
      </w:r>
      <w:r w:rsidRPr="00E03E1D">
        <w:t>a</w:t>
      </w:r>
      <w:r w:rsidRPr="00E03E1D">
        <w:t xml:space="preserve">tott parcellák </w:t>
      </w:r>
      <w:proofErr w:type="spellStart"/>
      <w:r w:rsidRPr="00E03E1D">
        <w:t>fedvényével</w:t>
      </w:r>
      <w:proofErr w:type="spellEnd"/>
      <w:r w:rsidRPr="00E03E1D">
        <w:t>. Az összemetszés (</w:t>
      </w:r>
      <w:proofErr w:type="spellStart"/>
      <w:r w:rsidRPr="00E03E1D">
        <w:t>intersection</w:t>
      </w:r>
      <w:proofErr w:type="spellEnd"/>
      <w:r w:rsidRPr="00E03E1D">
        <w:t xml:space="preserve">) eredményeképp a parcellák a </w:t>
      </w:r>
      <w:proofErr w:type="spellStart"/>
      <w:r w:rsidRPr="00E03E1D">
        <w:t>MÉTA-hatszögháló</w:t>
      </w:r>
      <w:proofErr w:type="spellEnd"/>
      <w:r w:rsidRPr="00E03E1D">
        <w:t xml:space="preserve"> mentén feldarabolódtak. A parcelladarabok közül a további elemzésekhez csak a legalább 0,3 hektár kite</w:t>
      </w:r>
      <w:r w:rsidRPr="00E03E1D">
        <w:t>r</w:t>
      </w:r>
      <w:r w:rsidRPr="00E03E1D">
        <w:t>jedésűeket vettük figyelembe. A MÉTA adatbázis különböző lekérdezései a „MÉTA SQL-szakértő” segítség</w:t>
      </w:r>
      <w:r w:rsidRPr="00E03E1D">
        <w:t>é</w:t>
      </w:r>
      <w:r w:rsidRPr="00E03E1D">
        <w:t>vel történtek (</w:t>
      </w:r>
      <w:r w:rsidRPr="00E03E1D">
        <w:rPr>
          <w:smallCaps/>
        </w:rPr>
        <w:t>Horváth &amp; Polgár</w:t>
      </w:r>
      <w:r w:rsidRPr="00E03E1D">
        <w:t xml:space="preserve"> 2008, </w:t>
      </w:r>
      <w:r w:rsidRPr="00E03E1D">
        <w:rPr>
          <w:smallCaps/>
        </w:rPr>
        <w:t>Horváth</w:t>
      </w:r>
      <w:r w:rsidRPr="00E03E1D">
        <w:t xml:space="preserve"> et </w:t>
      </w:r>
      <w:proofErr w:type="spellStart"/>
      <w:r w:rsidRPr="00E03E1D">
        <w:t>al</w:t>
      </w:r>
      <w:proofErr w:type="spellEnd"/>
      <w:r w:rsidRPr="00E03E1D">
        <w:t>. 2008).</w:t>
      </w:r>
    </w:p>
    <w:p w:rsidR="00CB21E5" w:rsidRPr="00E03E1D" w:rsidRDefault="00CB21E5" w:rsidP="00CB21E5">
      <w:pPr>
        <w:jc w:val="both"/>
      </w:pPr>
      <w:r w:rsidRPr="00E03E1D">
        <w:t xml:space="preserve">Az elemzésekbe csak azokat a természetes és </w:t>
      </w:r>
      <w:proofErr w:type="spellStart"/>
      <w:r w:rsidRPr="00E03E1D">
        <w:t>természetközeli</w:t>
      </w:r>
      <w:proofErr w:type="spellEnd"/>
      <w:r w:rsidRPr="00E03E1D">
        <w:t xml:space="preserve"> lágyszárú növényzetű élőhelyeket vontuk be, amelyekre az AKG célprogramok által előírt tevékenységek közvetlenül vagy közvetve nagy eséllyel hatni tudnak. </w:t>
      </w:r>
      <w:proofErr w:type="gramStart"/>
      <w:r w:rsidRPr="00E03E1D">
        <w:t xml:space="preserve">Ezek az élőhelyek (zárójelben az Á-NÉR kódok): hínárnövényzet (A1, A23, A3a, A4, A5), mocsarak (B1a, B1b, B2, B3, B4, B5, B6, BA), forrásgyepek és tőzegmohás lápok (C1, C23), nedves gyepek és </w:t>
      </w:r>
      <w:proofErr w:type="spellStart"/>
      <w:r w:rsidRPr="00E03E1D">
        <w:t>magaskórósok</w:t>
      </w:r>
      <w:proofErr w:type="spellEnd"/>
      <w:r w:rsidRPr="00E03E1D">
        <w:t xml:space="preserve"> (D1, D2, D34, D5, D6), domb- és hegyvidéki gyepek (E1, E2, E34, E5), szikesek (F1a, F1b, F2, F3, F4, F5), nyílt </w:t>
      </w:r>
      <w:proofErr w:type="spellStart"/>
      <w:r w:rsidRPr="00E03E1D">
        <w:t>homokpusztagyepek</w:t>
      </w:r>
      <w:proofErr w:type="spellEnd"/>
      <w:r w:rsidRPr="00E03E1D">
        <w:t xml:space="preserve"> (G1), a zárt száraz és félszáraz gyepek egy része (H4, H5a, H5b).</w:t>
      </w:r>
      <w:proofErr w:type="gramEnd"/>
    </w:p>
    <w:p w:rsidR="00CB21E5" w:rsidRPr="00E03E1D" w:rsidRDefault="00CB21E5" w:rsidP="00CB21E5">
      <w:pPr>
        <w:numPr>
          <w:ilvl w:val="0"/>
          <w:numId w:val="22"/>
        </w:numPr>
        <w:jc w:val="both"/>
      </w:pPr>
      <w:r w:rsidRPr="00E03E1D">
        <w:rPr>
          <w:b/>
          <w:i/>
        </w:rPr>
        <w:t>A földrajzi kistájak összehasonlítása</w:t>
      </w:r>
      <w:r w:rsidRPr="00E03E1D">
        <w:t>. A konkrét kérdés: Az egyes földrajzi kistájakban mekkora a külö</w:t>
      </w:r>
      <w:r w:rsidRPr="00E03E1D">
        <w:t>n</w:t>
      </w:r>
      <w:r w:rsidRPr="00E03E1D">
        <w:t xml:space="preserve">böző természetes élőhelyeket tartalmazó azon </w:t>
      </w:r>
      <w:proofErr w:type="spellStart"/>
      <w:r w:rsidRPr="00E03E1D">
        <w:t>MÉTA-hatszögek</w:t>
      </w:r>
      <w:proofErr w:type="spellEnd"/>
      <w:r w:rsidRPr="00E03E1D">
        <w:t xml:space="preserve"> aránya, amelyekben az AKG célpro</w:t>
      </w:r>
      <w:r w:rsidRPr="00E03E1D">
        <w:t>g</w:t>
      </w:r>
      <w:r w:rsidRPr="00E03E1D">
        <w:t xml:space="preserve">ramjai által támogatott parcella van? Az elemzés célja annak megállapítása volt, hogy milyen arányban vannak jelen a támogatott parcellák az egyes kistájak </w:t>
      </w:r>
      <w:proofErr w:type="spellStart"/>
      <w:r w:rsidRPr="00E03E1D">
        <w:t>MÉTA-hatszögeiben</w:t>
      </w:r>
      <w:proofErr w:type="spellEnd"/>
      <w:r w:rsidRPr="00E03E1D">
        <w:t xml:space="preserve"> abból a szempontból, hogy potenciálisan segíthettek az azokban előforduló </w:t>
      </w:r>
      <w:proofErr w:type="spellStart"/>
      <w:r w:rsidRPr="00E03E1D">
        <w:t>természetközeli</w:t>
      </w:r>
      <w:proofErr w:type="spellEnd"/>
      <w:r w:rsidRPr="00E03E1D">
        <w:t xml:space="preserve"> élőhelyek megóvásában. Azért kell élőhelyenként arányt számolni a támogatott parcellát tartalmazó és a kistájba eső összes hatszög k</w:t>
      </w:r>
      <w:r w:rsidRPr="00E03E1D">
        <w:t>ö</w:t>
      </w:r>
      <w:r w:rsidRPr="00E03E1D">
        <w:t>zött, hogy az élőhelyek gyakoriságának kistájankénti eltérései ne befolyásolják a kistájak összehasonl</w:t>
      </w:r>
      <w:r w:rsidRPr="00E03E1D">
        <w:t>í</w:t>
      </w:r>
      <w:r w:rsidRPr="00E03E1D">
        <w:t>tását. Azzal nem lehetett foglalkozni, hogy a támogatott parcella a vizsgált élőhelyet valóban tartalma</w:t>
      </w:r>
      <w:r w:rsidRPr="00E03E1D">
        <w:t>z</w:t>
      </w:r>
      <w:r w:rsidRPr="00E03E1D">
        <w:t xml:space="preserve">za-e, csak azt lehetett nézni, hogy egy adott hatszögben egy adott élőhely és legalább egy, bármilyen AKG célprogramban résztvevő parcella együttesen jelen van-e. Így az elemzés az AKG támogatások közvetett hatását is figyelembe vette. Közvetett hatás például az, amikor a szántóparcella kíméletesebb művelése (pl. vegyszerek mellőzése) a mellette vagy közelében (ugyanabban a </w:t>
      </w:r>
      <w:proofErr w:type="spellStart"/>
      <w:r w:rsidRPr="00E03E1D">
        <w:t>MÉTA-hatszögben</w:t>
      </w:r>
      <w:proofErr w:type="spellEnd"/>
      <w:r w:rsidRPr="00E03E1D">
        <w:t>) el</w:t>
      </w:r>
      <w:r w:rsidRPr="00E03E1D">
        <w:t>ő</w:t>
      </w:r>
      <w:r w:rsidRPr="00E03E1D">
        <w:lastRenderedPageBreak/>
        <w:t xml:space="preserve">forduló </w:t>
      </w:r>
      <w:proofErr w:type="spellStart"/>
      <w:r w:rsidRPr="00E03E1D">
        <w:t>természetközeli</w:t>
      </w:r>
      <w:proofErr w:type="spellEnd"/>
      <w:r w:rsidRPr="00E03E1D">
        <w:t xml:space="preserve"> élőhelyekre is kedvező hatással van. Definiáltuk a „</w:t>
      </w:r>
      <w:r w:rsidRPr="00E03E1D">
        <w:rPr>
          <w:b/>
          <w:i/>
        </w:rPr>
        <w:t>tájszintű relatív potenciális hatás</w:t>
      </w:r>
      <w:r w:rsidRPr="00E03E1D">
        <w:t xml:space="preserve">” elnevezésű változót, ami 0 és 100 közötti értéket vehet fel, és azt mutatja meg, hogy egy adott kistájban egy adott élőhelyet tartalmazó </w:t>
      </w:r>
      <w:proofErr w:type="spellStart"/>
      <w:r w:rsidRPr="00E03E1D">
        <w:t>MÉTA-hatszögek</w:t>
      </w:r>
      <w:proofErr w:type="spellEnd"/>
      <w:r w:rsidRPr="00E03E1D">
        <w:t xml:space="preserve"> hány százalékában található AKG célpro</w:t>
      </w:r>
      <w:r w:rsidRPr="00E03E1D">
        <w:t>g</w:t>
      </w:r>
      <w:r w:rsidRPr="00E03E1D">
        <w:t xml:space="preserve">ramban részt vevő, legalább 0,3 hektár kiterjedésű parcelladarab. Az </w:t>
      </w:r>
      <w:r w:rsidRPr="00E03E1D">
        <w:rPr>
          <w:b/>
          <w:i/>
        </w:rPr>
        <w:t>átlagos tájszintű relatív potenci</w:t>
      </w:r>
      <w:r w:rsidRPr="00E03E1D">
        <w:rPr>
          <w:b/>
          <w:i/>
        </w:rPr>
        <w:t>á</w:t>
      </w:r>
      <w:r w:rsidRPr="00E03E1D">
        <w:rPr>
          <w:b/>
          <w:i/>
        </w:rPr>
        <w:t>lis hatás</w:t>
      </w:r>
      <w:r w:rsidRPr="00E03E1D">
        <w:t xml:space="preserve"> az élőhelyenként kiszámolt értékek átlaga egy-egy adott kistájban.</w:t>
      </w:r>
    </w:p>
    <w:p w:rsidR="00CB21E5" w:rsidRPr="00E03E1D" w:rsidRDefault="00CB21E5" w:rsidP="00CB21E5">
      <w:pPr>
        <w:numPr>
          <w:ilvl w:val="0"/>
          <w:numId w:val="22"/>
        </w:numPr>
        <w:jc w:val="both"/>
      </w:pPr>
      <w:r w:rsidRPr="00E03E1D">
        <w:rPr>
          <w:b/>
          <w:i/>
        </w:rPr>
        <w:t>A Magas Természeti Értékű Területek elemzése</w:t>
      </w:r>
      <w:r w:rsidRPr="00E03E1D">
        <w:t xml:space="preserve">. A konkrét kérdés: Mekkora a </w:t>
      </w:r>
      <w:proofErr w:type="spellStart"/>
      <w:r w:rsidRPr="00E03E1D">
        <w:t>természetközeli</w:t>
      </w:r>
      <w:proofErr w:type="spellEnd"/>
      <w:r w:rsidRPr="00E03E1D">
        <w:t xml:space="preserve"> és te</w:t>
      </w:r>
      <w:r w:rsidRPr="00E03E1D">
        <w:t>r</w:t>
      </w:r>
      <w:r w:rsidRPr="00E03E1D">
        <w:t>mészetes élőhelyek kiterjedése a különböző Magas Természeti Értékű Területen (MTÉT), összehasonlí</w:t>
      </w:r>
      <w:r w:rsidRPr="00E03E1D">
        <w:t>t</w:t>
      </w:r>
      <w:r w:rsidRPr="00E03E1D">
        <w:t xml:space="preserve">va az élőhelyek országos kiterjedésével. Az elemzés célja annak megállapítása volt, hogy az egyes </w:t>
      </w:r>
      <w:proofErr w:type="spellStart"/>
      <w:r w:rsidRPr="00E03E1D">
        <w:t>MTÉT-ek</w:t>
      </w:r>
      <w:proofErr w:type="spellEnd"/>
      <w:r w:rsidRPr="00E03E1D">
        <w:t xml:space="preserve"> milyen kiterjedésben tartalmazzák a különböző </w:t>
      </w:r>
      <w:proofErr w:type="spellStart"/>
      <w:r w:rsidRPr="00E03E1D">
        <w:t>természetközeli</w:t>
      </w:r>
      <w:proofErr w:type="spellEnd"/>
      <w:r w:rsidRPr="00E03E1D">
        <w:t xml:space="preserve"> élőhelyeket, és ez hogyan aránylik az élőhelyek országos kiterjedéséhez. Az egyes élőhelyek kiterjedését a MÉTA adatbázisból számoltuk mindazon </w:t>
      </w:r>
      <w:proofErr w:type="spellStart"/>
      <w:r w:rsidRPr="00E03E1D">
        <w:t>MÉTA-hatszögek</w:t>
      </w:r>
      <w:proofErr w:type="spellEnd"/>
      <w:r w:rsidRPr="00E03E1D">
        <w:t xml:space="preserve"> alapján, amelyekben legalább 3 hektárnyi MTÉT található. Az élőhelyek kiterjedését a terepi felmérő által a </w:t>
      </w:r>
      <w:proofErr w:type="spellStart"/>
      <w:r w:rsidRPr="00E03E1D">
        <w:t>MÉTA-hatszögön</w:t>
      </w:r>
      <w:proofErr w:type="spellEnd"/>
      <w:r w:rsidRPr="00E03E1D">
        <w:t xml:space="preserve"> belül becsült borítási értékből számo</w:t>
      </w:r>
      <w:r w:rsidRPr="00E03E1D">
        <w:t>l</w:t>
      </w:r>
      <w:r w:rsidRPr="00E03E1D">
        <w:t>tuk.</w:t>
      </w:r>
    </w:p>
    <w:p w:rsidR="00CB21E5" w:rsidRPr="00E03E1D" w:rsidRDefault="00CB21E5" w:rsidP="00CB21E5">
      <w:pPr>
        <w:numPr>
          <w:ilvl w:val="0"/>
          <w:numId w:val="22"/>
        </w:numPr>
        <w:jc w:val="both"/>
      </w:pPr>
      <w:r w:rsidRPr="00E03E1D">
        <w:rPr>
          <w:b/>
          <w:i/>
        </w:rPr>
        <w:t>Az AKG célprogram-csoportok vizsgálata</w:t>
      </w:r>
      <w:r w:rsidRPr="00E03E1D">
        <w:t xml:space="preserve">. A konkrét kérdés: Mekkora a különböző természetes és </w:t>
      </w:r>
      <w:proofErr w:type="spellStart"/>
      <w:r w:rsidRPr="00E03E1D">
        <w:t>természetközeli</w:t>
      </w:r>
      <w:proofErr w:type="spellEnd"/>
      <w:r w:rsidRPr="00E03E1D">
        <w:t xml:space="preserve"> élőhelyek kiterjedése azon </w:t>
      </w:r>
      <w:proofErr w:type="spellStart"/>
      <w:r w:rsidRPr="00E03E1D">
        <w:t>MÉTA-hatszögek</w:t>
      </w:r>
      <w:proofErr w:type="spellEnd"/>
      <w:r w:rsidRPr="00E03E1D">
        <w:t xml:space="preserve"> összességében, amelyekben az AKG cé</w:t>
      </w:r>
      <w:r w:rsidRPr="00E03E1D">
        <w:t>l</w:t>
      </w:r>
      <w:r w:rsidRPr="00E03E1D">
        <w:t xml:space="preserve">program-csoportjai által támogatott parcella van, összehasonlítva az élőhelyek országos kiterjedésével. Ebben a vizsgálatban a cél a különböző </w:t>
      </w:r>
      <w:proofErr w:type="spellStart"/>
      <w:r w:rsidRPr="00E03E1D">
        <w:t>célpogram-csoportoknak</w:t>
      </w:r>
      <w:proofErr w:type="spellEnd"/>
      <w:r w:rsidRPr="00E03E1D">
        <w:t xml:space="preserve"> az élőhelyekre kifejtett potenciális t</w:t>
      </w:r>
      <w:r w:rsidRPr="00E03E1D">
        <w:t>e</w:t>
      </w:r>
      <w:r w:rsidRPr="00E03E1D">
        <w:t xml:space="preserve">rületi hatásának értékelése volt. Ehhez feltételeztük, hogy adott célprogram által támogatott parcella mindazon </w:t>
      </w:r>
      <w:proofErr w:type="spellStart"/>
      <w:r w:rsidRPr="00E03E1D">
        <w:t>élőhelyfoltokra</w:t>
      </w:r>
      <w:proofErr w:type="spellEnd"/>
      <w:r w:rsidRPr="00E03E1D">
        <w:t xml:space="preserve"> pozitívan hat, amelyek ugyanabban a 35 hektáros </w:t>
      </w:r>
      <w:proofErr w:type="spellStart"/>
      <w:r w:rsidRPr="00E03E1D">
        <w:t>MÉTA-hatszögben</w:t>
      </w:r>
      <w:proofErr w:type="spellEnd"/>
      <w:r w:rsidRPr="00E03E1D">
        <w:t xml:space="preserve"> helye</w:t>
      </w:r>
      <w:r w:rsidRPr="00E03E1D">
        <w:t>z</w:t>
      </w:r>
      <w:r w:rsidRPr="00E03E1D">
        <w:t>kednek el, mint a parcella. Először meghatároztuk az egyes élőhelyek azon foltjainak kiterjedését, am</w:t>
      </w:r>
      <w:r w:rsidRPr="00E03E1D">
        <w:t>e</w:t>
      </w:r>
      <w:r w:rsidRPr="00E03E1D">
        <w:t>lyek a támogatott parcellákat tartalmazó hatszögekbe esnek, majd ezt a kiterjedést viszonyítottuk az adott élőhely országos kiterjedéséhez, és százalékos arányban adtuk meg. Ezt az arányt az adott cé</w:t>
      </w:r>
      <w:r w:rsidRPr="00E03E1D">
        <w:t>l</w:t>
      </w:r>
      <w:r w:rsidRPr="00E03E1D">
        <w:t>program-csoport „</w:t>
      </w:r>
      <w:r w:rsidRPr="00E03E1D">
        <w:rPr>
          <w:b/>
          <w:i/>
        </w:rPr>
        <w:t>relatív területi potenciális hatásának</w:t>
      </w:r>
      <w:r w:rsidRPr="00E03E1D">
        <w:t>” nevezzük, és az egyes élőhelyekre vonatkozta</w:t>
      </w:r>
      <w:r w:rsidRPr="00E03E1D">
        <w:t>t</w:t>
      </w:r>
      <w:r w:rsidRPr="00E03E1D">
        <w:t xml:space="preserve">juk. Ha ez az érték 100, akkor az azt jelenti, hogy az adott élőhely minden egyes állománya olyan </w:t>
      </w:r>
      <w:proofErr w:type="spellStart"/>
      <w:r w:rsidRPr="00E03E1D">
        <w:t>MÉTA-hatszögben</w:t>
      </w:r>
      <w:proofErr w:type="spellEnd"/>
      <w:r w:rsidRPr="00E03E1D">
        <w:t xml:space="preserve"> fordul elő, amelyben az adott célprogram-csoport által támogatott parcella is megtalálható.</w:t>
      </w:r>
    </w:p>
    <w:p w:rsidR="00CB21E5" w:rsidRPr="00E03E1D" w:rsidRDefault="00CB21E5" w:rsidP="00CB21E5">
      <w:pPr>
        <w:ind w:left="425"/>
        <w:jc w:val="both"/>
      </w:pPr>
      <w:r w:rsidRPr="00E03E1D">
        <w:t>A célprogram-csoportokat a hozzájuk rendelt célprogramoknak a természetes növényzetre kifejtett h</w:t>
      </w:r>
      <w:r w:rsidRPr="00E03E1D">
        <w:t>a</w:t>
      </w:r>
      <w:r w:rsidRPr="00E03E1D">
        <w:t>sonló potenciális hatása alapján alakítottuk ki:</w:t>
      </w:r>
    </w:p>
    <w:p w:rsidR="00CB21E5" w:rsidRPr="00E03E1D" w:rsidRDefault="00CB21E5" w:rsidP="00CB21E5">
      <w:pPr>
        <w:numPr>
          <w:ilvl w:val="1"/>
          <w:numId w:val="22"/>
        </w:numPr>
        <w:tabs>
          <w:tab w:val="clear" w:pos="1364"/>
          <w:tab w:val="num" w:pos="720"/>
        </w:tabs>
        <w:ind w:left="721"/>
        <w:jc w:val="both"/>
      </w:pPr>
      <w:r w:rsidRPr="00E03E1D">
        <w:rPr>
          <w:b/>
          <w:i/>
        </w:rPr>
        <w:t>Szántóföldi növénytermesztési célprogramok</w:t>
      </w:r>
      <w:r w:rsidRPr="00E03E1D">
        <w:t>: a MÉTA alapján vizsgálható természetes élőhelyek a parcellán kívül helyezkednek el, a célprogramok előírásainak hatása közvetett. Ide tartozó célpro</w:t>
      </w:r>
      <w:r w:rsidRPr="00E03E1D">
        <w:t>g</w:t>
      </w:r>
      <w:r w:rsidRPr="00E03E1D">
        <w:t>ramok: AA) integrált szántóföldi növénytermesztési célprogram, AB) tanyás gazdálkodás célprogram, AC) ökológiai szántóföldi növénytermesztési célprogram, AD1) szántóföldi növénytermesztés túzok élőhely-fejlesztési előírásokkal célprogram, AD2) szántóföldi növénytermesztés vadlúd- és daruv</w:t>
      </w:r>
      <w:r w:rsidRPr="00E03E1D">
        <w:t>é</w:t>
      </w:r>
      <w:r w:rsidRPr="00E03E1D">
        <w:t xml:space="preserve">delmi előírásokkal célprogram, AD3) szántóföldi növénytermesztés madár- és apróvad élőhely-fejlesztési előírásokkal célprogram, AD4) szántóföldi növénytermesztés </w:t>
      </w:r>
      <w:proofErr w:type="gramStart"/>
      <w:r w:rsidRPr="00E03E1D">
        <w:t>kék vércse</w:t>
      </w:r>
      <w:proofErr w:type="gramEnd"/>
      <w:r w:rsidRPr="00E03E1D">
        <w:t xml:space="preserve"> </w:t>
      </w:r>
      <w:proofErr w:type="spellStart"/>
      <w:r w:rsidRPr="00E03E1D">
        <w:t>élőhelyfejlesztési</w:t>
      </w:r>
      <w:proofErr w:type="spellEnd"/>
      <w:r w:rsidRPr="00E03E1D">
        <w:t xml:space="preserve"> előírásokkal célprogram, AE1) vízerózió elleni célprogram, AE2) szélerózió elleni célprogram.</w:t>
      </w:r>
    </w:p>
    <w:p w:rsidR="00CB21E5" w:rsidRPr="00E03E1D" w:rsidRDefault="00CB21E5" w:rsidP="00CB21E5">
      <w:pPr>
        <w:numPr>
          <w:ilvl w:val="1"/>
          <w:numId w:val="22"/>
        </w:numPr>
        <w:tabs>
          <w:tab w:val="clear" w:pos="1364"/>
          <w:tab w:val="num" w:pos="720"/>
        </w:tabs>
        <w:ind w:left="721"/>
        <w:jc w:val="both"/>
      </w:pPr>
      <w:r w:rsidRPr="00E03E1D">
        <w:rPr>
          <w:b/>
          <w:i/>
        </w:rPr>
        <w:t>Gyepgazdálkodási célprogramok</w:t>
      </w:r>
      <w:r w:rsidRPr="00E03E1D">
        <w:t>: a MÉTA alapján vizsgálható természetes élőhelyek a parcellán b</w:t>
      </w:r>
      <w:r w:rsidRPr="00E03E1D">
        <w:t>e</w:t>
      </w:r>
      <w:r w:rsidRPr="00E03E1D">
        <w:t>lül, vagy annak környékén helyezkednek el, a célprogramok előírásainak hatása közvetlen és közv</w:t>
      </w:r>
      <w:r w:rsidRPr="00E03E1D">
        <w:t>e</w:t>
      </w:r>
      <w:r w:rsidRPr="00E03E1D">
        <w:t>tett is lehet. Ide tartozó célprogramok: BA) extenzív gyepgazdálkodási célprogram, BB) ökológiai gyepgazdálkodási célprogram, BC1) gyepgazdálkodás túzok élőhely-fejlesztési előírásokkal célpro</w:t>
      </w:r>
      <w:r w:rsidRPr="00E03E1D">
        <w:t>g</w:t>
      </w:r>
      <w:r w:rsidRPr="00E03E1D">
        <w:t>ram, BC2) gyepgazdálkodás élőhely-fejlesztési előírásokkal célprogram.</w:t>
      </w:r>
    </w:p>
    <w:p w:rsidR="00CB21E5" w:rsidRPr="00E03E1D" w:rsidRDefault="00CB21E5" w:rsidP="00CB21E5">
      <w:pPr>
        <w:numPr>
          <w:ilvl w:val="1"/>
          <w:numId w:val="22"/>
        </w:numPr>
        <w:tabs>
          <w:tab w:val="clear" w:pos="1364"/>
          <w:tab w:val="num" w:pos="720"/>
        </w:tabs>
        <w:ind w:left="721"/>
        <w:jc w:val="both"/>
      </w:pPr>
      <w:r w:rsidRPr="00E03E1D">
        <w:rPr>
          <w:b/>
          <w:i/>
        </w:rPr>
        <w:t>Gyümölcs- és szőlőtermesztés célprogramok</w:t>
      </w:r>
      <w:r w:rsidRPr="00E03E1D">
        <w:t>: a MÉTA alapján vizsgálható természetes élőhelyek a parcellán kívül helyezkednek el, a célprogramok előírásainak hatása közvetett. Ide tartozó célpro</w:t>
      </w:r>
      <w:r w:rsidRPr="00E03E1D">
        <w:t>g</w:t>
      </w:r>
      <w:r w:rsidRPr="00E03E1D">
        <w:t>ramok: CA) integrált gyümölcs és szőlőtermesztés célprogram, CB) ökológiai gyümölcs és szőlőte</w:t>
      </w:r>
      <w:r w:rsidRPr="00E03E1D">
        <w:t>r</w:t>
      </w:r>
      <w:r w:rsidRPr="00E03E1D">
        <w:t>mesztés célprogram, CC) hagyományos gyümölcstermesztés célprogram.</w:t>
      </w:r>
    </w:p>
    <w:p w:rsidR="00CB21E5" w:rsidRPr="00E03E1D" w:rsidRDefault="00CB21E5" w:rsidP="00CB21E5">
      <w:pPr>
        <w:numPr>
          <w:ilvl w:val="1"/>
          <w:numId w:val="22"/>
        </w:numPr>
        <w:tabs>
          <w:tab w:val="clear" w:pos="1364"/>
          <w:tab w:val="num" w:pos="720"/>
        </w:tabs>
        <w:ind w:left="721"/>
        <w:jc w:val="both"/>
      </w:pPr>
      <w:r w:rsidRPr="00E03E1D">
        <w:rPr>
          <w:b/>
          <w:i/>
        </w:rPr>
        <w:lastRenderedPageBreak/>
        <w:t>Vizes élőhelyek célprogramjai</w:t>
      </w:r>
      <w:r w:rsidRPr="00E03E1D">
        <w:t>: a MÉTA alapján vizsgálható természetes élőhelyek a parcellán belül, vagy annak környékén helyezkednek el, a célprogramok előírásainak hatása közvetlen és közvetett is lehet. Ide tartozó célprogramok: DA) nádgazdálkodás célprogram (a parcellák döntő többsége ez alá tartozik), DB) természetes vizes élőhelyek mocsarak, zsombékok, sásos területek gondozása célprogram, DC) vizes élőhelyek létrehozása és kezelése célprogram (csak egyetlen parcella tartozik hozzá).</w:t>
      </w:r>
    </w:p>
    <w:p w:rsidR="00CB21E5" w:rsidRPr="00E03E1D" w:rsidRDefault="00CB21E5" w:rsidP="00CB21E5">
      <w:pPr>
        <w:numPr>
          <w:ilvl w:val="1"/>
          <w:numId w:val="22"/>
        </w:numPr>
        <w:tabs>
          <w:tab w:val="clear" w:pos="1364"/>
          <w:tab w:val="num" w:pos="720"/>
        </w:tabs>
        <w:ind w:left="720"/>
        <w:jc w:val="both"/>
      </w:pPr>
      <w:r w:rsidRPr="00E03E1D">
        <w:rPr>
          <w:b/>
          <w:i/>
        </w:rPr>
        <w:t>Gyeptelepítési programok</w:t>
      </w:r>
      <w:r w:rsidRPr="00E03E1D">
        <w:t>: a MÉTA alapján vizsgálható természetes élőhelyek a parcellán kívül h</w:t>
      </w:r>
      <w:r w:rsidRPr="00E03E1D">
        <w:t>e</w:t>
      </w:r>
      <w:r w:rsidRPr="00E03E1D">
        <w:t>lyezkednek el, a célprogramok előírásainak hatása közvetett. Ide tartozó célprogramok: BD1) kö</w:t>
      </w:r>
      <w:r w:rsidRPr="00E03E1D">
        <w:t>r</w:t>
      </w:r>
      <w:r w:rsidRPr="00E03E1D">
        <w:t>nyezetvédelmi célú gyeptelepítés célprogram, BD2) természetvédelmi célú gyeptelepítés célpro</w:t>
      </w:r>
      <w:r w:rsidRPr="00E03E1D">
        <w:t>g</w:t>
      </w:r>
      <w:r w:rsidRPr="00E03E1D">
        <w:t>ram.</w:t>
      </w:r>
    </w:p>
    <w:p w:rsidR="00CB21E5" w:rsidRPr="00E03E1D" w:rsidRDefault="00CB21E5" w:rsidP="00CB21E5">
      <w:pPr>
        <w:pStyle w:val="HUNNormal"/>
      </w:pPr>
      <w:r w:rsidRPr="00E03E1D">
        <w:rPr>
          <w:b/>
          <w:i/>
        </w:rPr>
        <w:t>A gyepgazdálkodási célprogramok potenciális hatásai</w:t>
      </w:r>
      <w:r w:rsidRPr="00E03E1D">
        <w:t xml:space="preserve">. A konkrét kérdés: Mekkora a különböző természetes élőhelyek magas természetességű, illetve veszélyeztetett állományainak kiterjedése azon </w:t>
      </w:r>
      <w:proofErr w:type="spellStart"/>
      <w:r w:rsidRPr="00E03E1D">
        <w:t>MÉTA-hatszögek</w:t>
      </w:r>
      <w:proofErr w:type="spellEnd"/>
      <w:r w:rsidRPr="00E03E1D">
        <w:t xml:space="preserve"> összességében, amelyekben az AKG gyepgazdálkodási célprogramjai által támogatott parcella van. A cél annak megállapítása volt, hogy a gyepes célprogramokban részt vevő parcellák potenciális hatása alá eső (ugyanabban a </w:t>
      </w:r>
      <w:proofErr w:type="spellStart"/>
      <w:r w:rsidRPr="00E03E1D">
        <w:t>MÉTA-hatszögben</w:t>
      </w:r>
      <w:proofErr w:type="spellEnd"/>
      <w:r w:rsidRPr="00E03E1D">
        <w:t xml:space="preserve"> előforduló) élőhelyek esetén mekkora a magas természetességű és a v</w:t>
      </w:r>
      <w:r w:rsidRPr="00E03E1D">
        <w:t>e</w:t>
      </w:r>
      <w:r w:rsidRPr="00E03E1D">
        <w:t xml:space="preserve">szélyeztetett állományok kiterjedésének aránya. </w:t>
      </w:r>
      <w:r w:rsidRPr="00E03E1D">
        <w:rPr>
          <w:b/>
          <w:i/>
        </w:rPr>
        <w:t>Minél nagyobb a magas természetességű, vagy a veszélye</w:t>
      </w:r>
      <w:r w:rsidRPr="00E03E1D">
        <w:rPr>
          <w:b/>
          <w:i/>
        </w:rPr>
        <w:t>z</w:t>
      </w:r>
      <w:r w:rsidRPr="00E03E1D">
        <w:rPr>
          <w:b/>
          <w:i/>
        </w:rPr>
        <w:t>tetett állományok aránya, annál nagyobb odafigyelést igényel az egyes beavatkozások tervezésében és kiv</w:t>
      </w:r>
      <w:r w:rsidRPr="00E03E1D">
        <w:rPr>
          <w:b/>
          <w:i/>
        </w:rPr>
        <w:t>i</w:t>
      </w:r>
      <w:r w:rsidRPr="00E03E1D">
        <w:rPr>
          <w:b/>
          <w:i/>
        </w:rPr>
        <w:t>telezésében</w:t>
      </w:r>
      <w:r w:rsidRPr="00E03E1D">
        <w:t xml:space="preserve">. A magas természetességet úgy határoztuk meg, hogy a kiértékelt </w:t>
      </w:r>
      <w:proofErr w:type="spellStart"/>
      <w:r w:rsidRPr="00E03E1D">
        <w:t>MÉTA-hatszögekben</w:t>
      </w:r>
      <w:proofErr w:type="spellEnd"/>
      <w:r w:rsidRPr="00E03E1D">
        <w:t xml:space="preserve"> legalább 4-es természetességgel legyen jelen az adott élőhely. Vizsgálatunkban veszélyeztető tényezőként a </w:t>
      </w:r>
      <w:proofErr w:type="spellStart"/>
      <w:r w:rsidRPr="00E03E1D">
        <w:t>MÉTA-adatbázisban</w:t>
      </w:r>
      <w:proofErr w:type="spellEnd"/>
      <w:r w:rsidRPr="00E03E1D">
        <w:t xml:space="preserve"> </w:t>
      </w:r>
      <w:proofErr w:type="gramStart"/>
      <w:r w:rsidRPr="00E03E1D">
        <w:t>szereplő tényezők</w:t>
      </w:r>
      <w:proofErr w:type="gramEnd"/>
      <w:r w:rsidRPr="00E03E1D">
        <w:t xml:space="preserve"> közül azokat emeltük ki, amelyekre az AGK gyepes célprogramjainak inté</w:t>
      </w:r>
      <w:r w:rsidRPr="00E03E1D">
        <w:t>z</w:t>
      </w:r>
      <w:r w:rsidRPr="00E03E1D">
        <w:t xml:space="preserve">kedései potenciálisan hatnak. </w:t>
      </w:r>
      <w:proofErr w:type="gramStart"/>
      <w:r w:rsidRPr="00E03E1D">
        <w:t>Ilyenek: a vízellátottság nem megfelelő (pl. több vagy kevesebb a víz, vagy az éves eloszlás nem jó), a legeltetés nem megfelelő (pl. túllegeltetés vagy alullegeltetés miatt, vagy nincs lege</w:t>
      </w:r>
      <w:r w:rsidRPr="00E03E1D">
        <w:t>l</w:t>
      </w:r>
      <w:r w:rsidRPr="00E03E1D">
        <w:t>tetés stb.), a kaszálás nem megfelelő (vagy hiányzik), gyepjavítás történt, az élőhely cserjésedik vagy erd</w:t>
      </w:r>
      <w:r w:rsidRPr="00E03E1D">
        <w:t>ő</w:t>
      </w:r>
      <w:r w:rsidRPr="00E03E1D">
        <w:t>södik, a növényzetet leégették (a probléma leggyakrabban a nem megfelelő időzítésből vagy gyakoriságból, illetve a túl nagy egybefüggő leégetett területből fakad).</w:t>
      </w:r>
      <w:proofErr w:type="gramEnd"/>
      <w:r w:rsidRPr="00E03E1D">
        <w:t xml:space="preserve"> A „relatív területi potenciális hatás”</w:t>
      </w:r>
      <w:proofErr w:type="spellStart"/>
      <w:r w:rsidRPr="00E03E1D">
        <w:t>-hoz</w:t>
      </w:r>
      <w:proofErr w:type="spellEnd"/>
      <w:r w:rsidRPr="00E03E1D">
        <w:t xml:space="preserve"> hasonló változót használtuk itt is.</w:t>
      </w:r>
    </w:p>
    <w:p w:rsidR="00CB21E5" w:rsidRPr="00E03E1D" w:rsidRDefault="00CB21E5" w:rsidP="00CB21E5">
      <w:pPr>
        <w:pStyle w:val="HUNHeading4"/>
        <w:ind w:left="851" w:hanging="851"/>
      </w:pPr>
      <w:r w:rsidRPr="00E03E1D">
        <w:t>A magas természeti értékű mezőgazdasági és erdészeti területek fenntartása</w:t>
      </w:r>
    </w:p>
    <w:p w:rsidR="00CB21E5" w:rsidRPr="00E03E1D" w:rsidRDefault="00CB21E5" w:rsidP="00CB21E5">
      <w:pPr>
        <w:pStyle w:val="HUNNormal"/>
      </w:pPr>
      <w:r w:rsidRPr="00E03E1D">
        <w:t>A magas természeti értékű területekre gyakorolt potenciális hatás vizsgálatát a MePAR térinformatikai ad</w:t>
      </w:r>
      <w:r w:rsidRPr="00E03E1D">
        <w:t>a</w:t>
      </w:r>
      <w:r w:rsidRPr="00E03E1D">
        <w:t>tainak vizsgálatával végeztük el.</w:t>
      </w:r>
    </w:p>
    <w:p w:rsidR="00CB21E5" w:rsidRPr="00E03E1D" w:rsidRDefault="00CB21E5" w:rsidP="00CB21E5">
      <w:pPr>
        <w:pStyle w:val="HUNNormal"/>
      </w:pPr>
      <w:r w:rsidRPr="00E03E1D">
        <w:t>A térinformatikai adatbázisból végzett elemzésekre általánosságban jellemző, hogy a beérkezett adatok koheren</w:t>
      </w:r>
      <w:r w:rsidR="00074882">
        <w:t>ciáját első körben ellenőriztük</w:t>
      </w:r>
      <w:r w:rsidRPr="00E03E1D">
        <w:t xml:space="preserve">. A tisztított és ellenőrzött adatbázis felhasználásával, összevetettük az egyes értékelési szempontok szerint releváns </w:t>
      </w:r>
      <w:proofErr w:type="spellStart"/>
      <w:r w:rsidRPr="00E03E1D">
        <w:t>blokkfedvényeket</w:t>
      </w:r>
      <w:proofErr w:type="spellEnd"/>
      <w:r w:rsidRPr="00E03E1D">
        <w:t xml:space="preserve"> a jogcímek által lefedett területekkel annak kiderítése érdekében, hogy a különböző jogcímek az egyes tematikus </w:t>
      </w:r>
      <w:proofErr w:type="spellStart"/>
      <w:r w:rsidRPr="00E03E1D">
        <w:t>fedvényekkel</w:t>
      </w:r>
      <w:proofErr w:type="spellEnd"/>
      <w:r w:rsidRPr="00E03E1D">
        <w:t xml:space="preserve"> milyen átfedést („érintettséget”) mutatnak.</w:t>
      </w:r>
    </w:p>
    <w:p w:rsidR="00CB21E5" w:rsidRDefault="00CB21E5" w:rsidP="00CB21E5">
      <w:pPr>
        <w:pStyle w:val="HUNNormal"/>
      </w:pPr>
      <w:r w:rsidRPr="00E03E1D">
        <w:t xml:space="preserve">Az MTÉT vizsgálata során a KAT, NATURA2000, AKG és a Mezőgazdasági területek első erdősítése jogcímek potenciális hatásait vizsgáltuk, a </w:t>
      </w:r>
      <w:proofErr w:type="spellStart"/>
      <w:r w:rsidRPr="00E03E1D">
        <w:t>MePAR</w:t>
      </w:r>
      <w:proofErr w:type="spellEnd"/>
      <w:r w:rsidRPr="00E03E1D">
        <w:t xml:space="preserve"> MTÉT </w:t>
      </w:r>
      <w:proofErr w:type="spellStart"/>
      <w:r w:rsidRPr="00E03E1D">
        <w:t>fedvényének</w:t>
      </w:r>
      <w:proofErr w:type="spellEnd"/>
      <w:r w:rsidRPr="00E03E1D">
        <w:t xml:space="preserve">, valamint az </w:t>
      </w:r>
      <w:proofErr w:type="spellStart"/>
      <w:r w:rsidRPr="00E03E1D">
        <w:t>IIER-ből</w:t>
      </w:r>
      <w:proofErr w:type="spellEnd"/>
      <w:r w:rsidRPr="00E03E1D">
        <w:t xml:space="preserve"> származó, településsoros támogatási adatok átfedéses vizsgálatával. Vizsgálatunk kiterjedt továbbá az MTÉT zónákban az AKG egyes célprogramjainak területarány alapján történő értékelésére is.</w:t>
      </w:r>
    </w:p>
    <w:p w:rsidR="002F5E06" w:rsidRPr="00E03E1D" w:rsidRDefault="002F5E06" w:rsidP="00CB21E5">
      <w:pPr>
        <w:pStyle w:val="HUNNormal"/>
      </w:pPr>
    </w:p>
    <w:p w:rsidR="00CB21E5" w:rsidRPr="00E03E1D" w:rsidRDefault="00CB21E5" w:rsidP="00CB21E5">
      <w:pPr>
        <w:pStyle w:val="HUNHeading4"/>
        <w:ind w:left="851" w:hanging="851"/>
      </w:pPr>
      <w:r w:rsidRPr="00E03E1D">
        <w:lastRenderedPageBreak/>
        <w:t>A vízminőség javítása</w:t>
      </w:r>
    </w:p>
    <w:p w:rsidR="00CB21E5" w:rsidRPr="00E03E1D" w:rsidRDefault="00CB21E5" w:rsidP="00CB21E5">
      <w:pPr>
        <w:pStyle w:val="HUNNormal"/>
      </w:pPr>
      <w:r w:rsidRPr="00E03E1D">
        <w:t>A vízminőség vizsgálata során – hasonlóan az MTÉT vizsgálatához – a MePAR térinformatikai adatbázisával dolgoztunk. Vízminőségre gyakorolt potenciális hatást a KAT, NATURA2000, AKG és a Mezőgazdasági terül</w:t>
      </w:r>
      <w:r w:rsidRPr="00E03E1D">
        <w:t>e</w:t>
      </w:r>
      <w:r w:rsidRPr="00E03E1D">
        <w:t xml:space="preserve">tek első erdősítése jogcímek esetében vizsgáltuk, a MePAR nitrát érzékeny területek, sérülékeny </w:t>
      </w:r>
      <w:proofErr w:type="spellStart"/>
      <w:r w:rsidRPr="00E03E1D">
        <w:t>vízbázisvédelmi</w:t>
      </w:r>
      <w:proofErr w:type="spellEnd"/>
      <w:r w:rsidRPr="00E03E1D">
        <w:t xml:space="preserve"> területek, továbbá az árvíz veszélyeztetett területek </w:t>
      </w:r>
      <w:proofErr w:type="spellStart"/>
      <w:r w:rsidRPr="00E03E1D">
        <w:t>fedvényeinek</w:t>
      </w:r>
      <w:proofErr w:type="spellEnd"/>
      <w:r w:rsidRPr="00E03E1D">
        <w:t xml:space="preserve">, valamint az </w:t>
      </w:r>
      <w:proofErr w:type="spellStart"/>
      <w:r w:rsidRPr="00E03E1D">
        <w:t>IIER-ből</w:t>
      </w:r>
      <w:proofErr w:type="spellEnd"/>
      <w:r w:rsidRPr="00E03E1D">
        <w:t xml:space="preserve"> származó, településsoros támogatási adatok átfedéses vizsgálatával.</w:t>
      </w:r>
    </w:p>
    <w:p w:rsidR="00CB21E5" w:rsidRPr="00E03E1D" w:rsidRDefault="00CB21E5" w:rsidP="00CB21E5">
      <w:pPr>
        <w:pStyle w:val="HUNHeading4"/>
        <w:ind w:left="851" w:hanging="851"/>
      </w:pPr>
      <w:r w:rsidRPr="00E03E1D">
        <w:t>Talajminőség javítása</w:t>
      </w:r>
    </w:p>
    <w:p w:rsidR="00CB21E5" w:rsidRPr="00E03E1D" w:rsidRDefault="00CB21E5" w:rsidP="00CB21E5">
      <w:pPr>
        <w:pStyle w:val="HUNNormal"/>
      </w:pPr>
      <w:r w:rsidRPr="00E03E1D">
        <w:t xml:space="preserve">A talajminőség tekintetében csak a talajerózióra gyakorolt hatást tudtuk vizsgálni, mert egyéb adatokat nem sikerült összevezetnünk a támogatási adatokkal. A talajerózióval veszélyeztetett területek térképi </w:t>
      </w:r>
      <w:proofErr w:type="spellStart"/>
      <w:r w:rsidRPr="00E03E1D">
        <w:t>fedvényét</w:t>
      </w:r>
      <w:proofErr w:type="spellEnd"/>
      <w:r w:rsidRPr="00E03E1D">
        <w:t xml:space="preserve"> sajnálatos módon nem kaptuk meg a </w:t>
      </w:r>
      <w:proofErr w:type="spellStart"/>
      <w:r w:rsidRPr="00E03E1D">
        <w:t>MePAR</w:t>
      </w:r>
      <w:proofErr w:type="spellEnd"/>
      <w:r w:rsidRPr="00E03E1D">
        <w:t xml:space="preserve"> adatbázisból a </w:t>
      </w:r>
      <w:proofErr w:type="spellStart"/>
      <w:r w:rsidRPr="00E03E1D">
        <w:t>mid-term</w:t>
      </w:r>
      <w:proofErr w:type="spellEnd"/>
      <w:r w:rsidRPr="00E03E1D">
        <w:t xml:space="preserve"> értékeléshez, ezért a talajminőségre gyakorolt potenciális hatást a széleróziós hatás becslésével közelítettük.</w:t>
      </w:r>
    </w:p>
    <w:p w:rsidR="00CB21E5" w:rsidRPr="00E03E1D" w:rsidRDefault="00CB21E5" w:rsidP="00CB21E5">
      <w:pPr>
        <w:pStyle w:val="HUNNormal"/>
      </w:pPr>
      <w:r w:rsidRPr="00E03E1D">
        <w:t xml:space="preserve">Talajminőségi potenciális hatást az AKG két célprogramja (szélerózió elleni védekezés, környezetvédelmi célú gyeptelepítés) és a Mezőgazdasági területek első erdősítése jogcímek esetében vizsgáltuk, a </w:t>
      </w:r>
      <w:proofErr w:type="spellStart"/>
      <w:r w:rsidRPr="00E03E1D">
        <w:t>MePAR</w:t>
      </w:r>
      <w:proofErr w:type="spellEnd"/>
      <w:r w:rsidRPr="00E03E1D">
        <w:t xml:space="preserve"> széleróziós területek </w:t>
      </w:r>
      <w:proofErr w:type="spellStart"/>
      <w:r w:rsidRPr="00E03E1D">
        <w:t>fedvényének</w:t>
      </w:r>
      <w:proofErr w:type="spellEnd"/>
      <w:r w:rsidRPr="00E03E1D">
        <w:t xml:space="preserve">, valamint az </w:t>
      </w:r>
      <w:proofErr w:type="spellStart"/>
      <w:r w:rsidRPr="00E03E1D">
        <w:t>IIER-ből</w:t>
      </w:r>
      <w:proofErr w:type="spellEnd"/>
      <w:r w:rsidRPr="00E03E1D">
        <w:t xml:space="preserve"> származó, településsoros támogatási adatok átfed</w:t>
      </w:r>
      <w:r w:rsidRPr="00E03E1D">
        <w:t>é</w:t>
      </w:r>
      <w:r w:rsidRPr="00E03E1D">
        <w:t>ses vizsgálatával.</w:t>
      </w:r>
    </w:p>
    <w:p w:rsidR="00CB21E5" w:rsidRPr="00E03E1D" w:rsidRDefault="00CB21E5" w:rsidP="00CB21E5">
      <w:pPr>
        <w:pStyle w:val="HUNHeading4"/>
        <w:ind w:left="851" w:hanging="851"/>
      </w:pPr>
      <w:r w:rsidRPr="00E03E1D">
        <w:t>A vidéki életminőség javulására, elvándorlás</w:t>
      </w:r>
    </w:p>
    <w:p w:rsidR="00CB21E5" w:rsidRPr="00E03E1D" w:rsidRDefault="00CB21E5" w:rsidP="00CB21E5">
      <w:pPr>
        <w:pStyle w:val="HUNNormal"/>
      </w:pPr>
      <w:r w:rsidRPr="00E03E1D">
        <w:t>A vidéki életminőség javulására, elvándorlásra a hatásútvonalak elemezése alapján hipotézisünk szerint a Kedvezőtlen Adottságú Területek támogatása intézkedésnek van</w:t>
      </w:r>
      <w:r w:rsidR="002F5E06">
        <w:t xml:space="preserve"> közvetlen</w:t>
      </w:r>
      <w:r w:rsidRPr="00E03E1D">
        <w:t xml:space="preserve"> hatása. Ez az intézkedés egyik legfőbb elvárt hatása, ezért a várható hatásra az intézkedés komplex értékelése alapján következtettünk.</w:t>
      </w:r>
    </w:p>
    <w:p w:rsidR="00CB21E5" w:rsidRPr="00E03E1D" w:rsidRDefault="00CB21E5" w:rsidP="00D45280">
      <w:pPr>
        <w:pStyle w:val="HUNHeading4"/>
        <w:tabs>
          <w:tab w:val="clear" w:pos="964"/>
          <w:tab w:val="left" w:pos="1134"/>
        </w:tabs>
        <w:ind w:left="851" w:hanging="851"/>
      </w:pPr>
      <w:r w:rsidRPr="00E03E1D">
        <w:t>Közvetlenül nem releváns hatások</w:t>
      </w:r>
    </w:p>
    <w:p w:rsidR="00CB21E5" w:rsidRPr="00E03E1D" w:rsidRDefault="00CB21E5" w:rsidP="00CB21E5">
      <w:pPr>
        <w:pStyle w:val="HUNNormal"/>
      </w:pPr>
      <w:r w:rsidRPr="00E03E1D">
        <w:t>A támogatott ágazatok szerkezeti átalakulása, kiemelten a tej ágazatra és a Termelői Csoportok működésére hatást a II. tengely tekintetében nem találtuk relevánsnak a hatásútvonalak elemezése alapján, ezért nem vizsgáltuk.</w:t>
      </w:r>
    </w:p>
    <w:p w:rsidR="00CB21E5" w:rsidRPr="00E03E1D" w:rsidRDefault="00CB21E5" w:rsidP="00CB21E5">
      <w:pPr>
        <w:jc w:val="both"/>
      </w:pPr>
    </w:p>
    <w:p w:rsidR="00CB21E5" w:rsidRPr="00E03E1D" w:rsidRDefault="00CB21E5" w:rsidP="00CB21E5">
      <w:pPr>
        <w:pStyle w:val="HUNNormal"/>
        <w:rPr>
          <w:u w:val="single"/>
        </w:rPr>
      </w:pPr>
      <w:r w:rsidRPr="00E03E1D">
        <w:t xml:space="preserve">Az értékelés során a következő pontokban </w:t>
      </w:r>
      <w:r w:rsidRPr="00E03E1D">
        <w:rPr>
          <w:b/>
        </w:rPr>
        <w:t>tértünk</w:t>
      </w:r>
      <w:r w:rsidRPr="00E03E1D">
        <w:t xml:space="preserve"> el az </w:t>
      </w:r>
      <w:r w:rsidRPr="00E03E1D">
        <w:rPr>
          <w:b/>
        </w:rPr>
        <w:t>Előzetes Értékelői Jelentésben</w:t>
      </w:r>
      <w:r w:rsidRPr="00E03E1D">
        <w:t xml:space="preserve"> leírt módszertanhoz képest:</w:t>
      </w:r>
    </w:p>
    <w:tbl>
      <w:tblPr>
        <w:tblW w:w="0" w:type="auto"/>
        <w:tblBorders>
          <w:top w:val="single" w:sz="18" w:space="0" w:color="auto"/>
          <w:bottom w:val="single" w:sz="18" w:space="0" w:color="auto"/>
        </w:tblBorders>
        <w:tblLook w:val="00A0"/>
      </w:tblPr>
      <w:tblGrid>
        <w:gridCol w:w="3652"/>
        <w:gridCol w:w="5651"/>
      </w:tblGrid>
      <w:tr w:rsidR="00CB21E5" w:rsidRPr="00E03E1D" w:rsidTr="0031770A">
        <w:trPr>
          <w:tblHeader/>
        </w:trPr>
        <w:tc>
          <w:tcPr>
            <w:tcW w:w="3652"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EÉJ módszertana</w:t>
            </w:r>
          </w:p>
        </w:tc>
        <w:tc>
          <w:tcPr>
            <w:tcW w:w="5651"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Eltérés leírása</w:t>
            </w:r>
          </w:p>
        </w:tc>
      </w:tr>
      <w:tr w:rsidR="00CB21E5" w:rsidRPr="00E03E1D" w:rsidTr="0031770A">
        <w:tc>
          <w:tcPr>
            <w:tcW w:w="3652"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Cs/>
                <w:color w:val="FFFFFF"/>
              </w:rPr>
              <w:t xml:space="preserve">A </w:t>
            </w:r>
            <w:r w:rsidRPr="0094350B">
              <w:rPr>
                <w:b/>
                <w:bCs/>
                <w:color w:val="FFFFFF"/>
              </w:rPr>
              <w:t>biodiverzitás</w:t>
            </w:r>
            <w:r w:rsidRPr="0094350B">
              <w:rPr>
                <w:bCs/>
                <w:color w:val="FFFFFF"/>
              </w:rPr>
              <w:t xml:space="preserve"> vizsgálata során az </w:t>
            </w:r>
            <w:proofErr w:type="spellStart"/>
            <w:r w:rsidRPr="0094350B">
              <w:rPr>
                <w:bCs/>
                <w:color w:val="FFFFFF"/>
              </w:rPr>
              <w:t>IIER-ből</w:t>
            </w:r>
            <w:proofErr w:type="spellEnd"/>
            <w:r w:rsidRPr="0094350B">
              <w:rPr>
                <w:bCs/>
                <w:color w:val="FFFFFF"/>
              </w:rPr>
              <w:t xml:space="preserve"> származó térképi adatbázis segíts</w:t>
            </w:r>
            <w:r w:rsidRPr="0094350B">
              <w:rPr>
                <w:bCs/>
                <w:color w:val="FFFFFF"/>
              </w:rPr>
              <w:t>é</w:t>
            </w:r>
            <w:r w:rsidRPr="0094350B">
              <w:rPr>
                <w:bCs/>
                <w:color w:val="FFFFFF"/>
              </w:rPr>
              <w:t>gével beazonosítjuk, hogy az egyes pa</w:t>
            </w:r>
            <w:r w:rsidRPr="0094350B">
              <w:rPr>
                <w:bCs/>
                <w:color w:val="FFFFFF"/>
              </w:rPr>
              <w:t>r</w:t>
            </w:r>
            <w:r w:rsidRPr="0094350B">
              <w:rPr>
                <w:bCs/>
                <w:color w:val="FFFFFF"/>
              </w:rPr>
              <w:t>cellákat milyen támogatások érintették: összevetjük a területi átfedést a M</w:t>
            </w:r>
            <w:r w:rsidRPr="0094350B">
              <w:rPr>
                <w:bCs/>
                <w:color w:val="FFFFFF"/>
              </w:rPr>
              <w:t>a</w:t>
            </w:r>
            <w:r w:rsidRPr="0094350B">
              <w:rPr>
                <w:bCs/>
                <w:color w:val="FFFFFF"/>
              </w:rPr>
              <w:t>gyarországi Élőhelyek Térképi Adatb</w:t>
            </w:r>
            <w:r w:rsidRPr="0094350B">
              <w:rPr>
                <w:bCs/>
                <w:color w:val="FFFFFF"/>
              </w:rPr>
              <w:t>á</w:t>
            </w:r>
            <w:r w:rsidRPr="0094350B">
              <w:rPr>
                <w:bCs/>
                <w:color w:val="FFFFFF"/>
              </w:rPr>
              <w:t xml:space="preserve">zisban (MÉTA) szereplő </w:t>
            </w:r>
            <w:proofErr w:type="spellStart"/>
            <w:r w:rsidRPr="0094350B">
              <w:rPr>
                <w:bCs/>
                <w:color w:val="FFFFFF"/>
              </w:rPr>
              <w:t>biodiverzitást</w:t>
            </w:r>
            <w:proofErr w:type="spellEnd"/>
            <w:r w:rsidRPr="0094350B">
              <w:rPr>
                <w:bCs/>
                <w:color w:val="FFFFFF"/>
              </w:rPr>
              <w:t xml:space="preserve"> jellemző adatokkal; összevetjük a terül</w:t>
            </w:r>
            <w:r w:rsidRPr="0094350B">
              <w:rPr>
                <w:bCs/>
                <w:color w:val="FFFFFF"/>
              </w:rPr>
              <w:t>e</w:t>
            </w:r>
            <w:r w:rsidRPr="0094350B">
              <w:rPr>
                <w:bCs/>
                <w:color w:val="FFFFFF"/>
              </w:rPr>
              <w:t xml:space="preserve">ti átfedést a Mindennapi Madaraink </w:t>
            </w:r>
            <w:proofErr w:type="spellStart"/>
            <w:r w:rsidRPr="0094350B">
              <w:rPr>
                <w:bCs/>
                <w:color w:val="FFFFFF"/>
              </w:rPr>
              <w:t>Monitoringjának</w:t>
            </w:r>
            <w:proofErr w:type="spellEnd"/>
            <w:r w:rsidRPr="0094350B">
              <w:rPr>
                <w:bCs/>
                <w:color w:val="FFFFFF"/>
              </w:rPr>
              <w:t xml:space="preserve"> (MMM) adatbázisa </w:t>
            </w:r>
            <w:r w:rsidRPr="0094350B">
              <w:rPr>
                <w:bCs/>
                <w:color w:val="FFFFFF"/>
              </w:rPr>
              <w:lastRenderedPageBreak/>
              <w:t>alapján a biológiai sokféleség szempon</w:t>
            </w:r>
            <w:r w:rsidRPr="0094350B">
              <w:rPr>
                <w:bCs/>
                <w:color w:val="FFFFFF"/>
              </w:rPr>
              <w:t>t</w:t>
            </w:r>
            <w:r w:rsidRPr="0094350B">
              <w:rPr>
                <w:bCs/>
                <w:color w:val="FFFFFF"/>
              </w:rPr>
              <w:t>jából értékesnek minősített területekkel.</w:t>
            </w:r>
          </w:p>
        </w:tc>
        <w:tc>
          <w:tcPr>
            <w:tcW w:w="5651" w:type="dxa"/>
            <w:shd w:val="clear" w:color="auto" w:fill="D8D8D8"/>
          </w:tcPr>
          <w:p w:rsidR="00CB21E5" w:rsidRPr="00E03E1D" w:rsidRDefault="00CB21E5" w:rsidP="0031770A">
            <w:pPr>
              <w:pStyle w:val="HUNNormal"/>
            </w:pPr>
            <w:r w:rsidRPr="00E03E1D">
              <w:lastRenderedPageBreak/>
              <w:t>A Mindennapi Madaraink Monitoring adatbázisát nem tudtuk igénybe venni, mert annak felhasználási feltételeit a megrend</w:t>
            </w:r>
            <w:r w:rsidRPr="00E03E1D">
              <w:t>e</w:t>
            </w:r>
            <w:r w:rsidRPr="00E03E1D">
              <w:t>lő nem tudta biztosítani az értékelési projekt időszakában. Eh</w:t>
            </w:r>
            <w:r w:rsidRPr="00E03E1D">
              <w:t>e</w:t>
            </w:r>
            <w:r w:rsidRPr="00E03E1D">
              <w:t>lyett a MÉTA adatbázist használtuk az átfedéses vizsgálatokhoz.</w:t>
            </w:r>
          </w:p>
          <w:p w:rsidR="00CB21E5" w:rsidRPr="00E03E1D" w:rsidRDefault="00CB21E5" w:rsidP="0031770A">
            <w:pPr>
              <w:pStyle w:val="HUNNormal"/>
            </w:pPr>
            <w:r w:rsidRPr="00E03E1D">
              <w:t>A MÉTA és az MMM ebben a vizsgálatban alternatív adatforr</w:t>
            </w:r>
            <w:r w:rsidRPr="00E03E1D">
              <w:t>á</w:t>
            </w:r>
            <w:r w:rsidRPr="00E03E1D">
              <w:t>sok voltak. A szükséges elemzéseket a MÉTA segítségével is teljes körűen el tudtuk végezni.</w:t>
            </w:r>
          </w:p>
        </w:tc>
      </w:tr>
      <w:tr w:rsidR="00CB21E5" w:rsidRPr="00E03E1D" w:rsidTr="0031770A">
        <w:tc>
          <w:tcPr>
            <w:tcW w:w="3652" w:type="dxa"/>
            <w:tcBorders>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Cs/>
                <w:color w:val="FFFFFF"/>
              </w:rPr>
              <w:lastRenderedPageBreak/>
              <w:t xml:space="preserve">A </w:t>
            </w:r>
            <w:r w:rsidRPr="0094350B">
              <w:rPr>
                <w:b/>
                <w:bCs/>
                <w:color w:val="FFFFFF"/>
              </w:rPr>
              <w:t>talajminőség</w:t>
            </w:r>
            <w:r w:rsidRPr="0094350B">
              <w:rPr>
                <w:bCs/>
                <w:color w:val="FFFFFF"/>
              </w:rPr>
              <w:t xml:space="preserve"> javítására gyakorolt h</w:t>
            </w:r>
            <w:r w:rsidRPr="0094350B">
              <w:rPr>
                <w:bCs/>
                <w:color w:val="FFFFFF"/>
              </w:rPr>
              <w:t>a</w:t>
            </w:r>
            <w:r w:rsidRPr="0094350B">
              <w:rPr>
                <w:bCs/>
                <w:color w:val="FFFFFF"/>
              </w:rPr>
              <w:t>tás vizsgálata során értékeljük, hogy a megvalósított fejlesztésekkel érintett-, valamint a talaj degradáció szempontj</w:t>
            </w:r>
            <w:r w:rsidRPr="0094350B">
              <w:rPr>
                <w:bCs/>
                <w:color w:val="FFFFFF"/>
              </w:rPr>
              <w:t>á</w:t>
            </w:r>
            <w:r w:rsidRPr="0094350B">
              <w:rPr>
                <w:bCs/>
                <w:color w:val="FFFFFF"/>
              </w:rPr>
              <w:t>ból veszélyeztetett területek milyen mé</w:t>
            </w:r>
            <w:r w:rsidRPr="0094350B">
              <w:rPr>
                <w:bCs/>
                <w:color w:val="FFFFFF"/>
              </w:rPr>
              <w:t>r</w:t>
            </w:r>
            <w:r w:rsidRPr="0094350B">
              <w:rPr>
                <w:bCs/>
                <w:color w:val="FFFFFF"/>
              </w:rPr>
              <w:t xml:space="preserve">tékben fedik át egymást. A vizsgálatot az </w:t>
            </w:r>
            <w:proofErr w:type="spellStart"/>
            <w:r w:rsidRPr="0094350B">
              <w:rPr>
                <w:bCs/>
                <w:color w:val="FFFFFF"/>
              </w:rPr>
              <w:t>IIER-ből</w:t>
            </w:r>
            <w:proofErr w:type="spellEnd"/>
            <w:r w:rsidRPr="0094350B">
              <w:rPr>
                <w:bCs/>
                <w:color w:val="FFFFFF"/>
              </w:rPr>
              <w:t xml:space="preserve"> származó térképi adatbázis segítségével végeztük el, valamint me</w:t>
            </w:r>
            <w:r w:rsidRPr="0094350B">
              <w:rPr>
                <w:bCs/>
                <w:color w:val="FFFFFF"/>
              </w:rPr>
              <w:t>g</w:t>
            </w:r>
            <w:r w:rsidRPr="0094350B">
              <w:rPr>
                <w:bCs/>
                <w:color w:val="FFFFFF"/>
              </w:rPr>
              <w:t>vizsgáltuk, van-e területi átfedés a tala</w:t>
            </w:r>
            <w:r w:rsidRPr="0094350B">
              <w:rPr>
                <w:bCs/>
                <w:color w:val="FFFFFF"/>
              </w:rPr>
              <w:t>j</w:t>
            </w:r>
            <w:r w:rsidRPr="0094350B">
              <w:rPr>
                <w:bCs/>
                <w:color w:val="FFFFFF"/>
              </w:rPr>
              <w:t>erózió szempontjából veszélyeztetett területekkel.</w:t>
            </w:r>
          </w:p>
        </w:tc>
        <w:tc>
          <w:tcPr>
            <w:tcW w:w="5651" w:type="dxa"/>
            <w:tcBorders>
              <w:bottom w:val="single" w:sz="18" w:space="0" w:color="auto"/>
            </w:tcBorders>
          </w:tcPr>
          <w:p w:rsidR="00CB21E5" w:rsidRPr="00E03E1D" w:rsidRDefault="00CB21E5" w:rsidP="0031770A">
            <w:pPr>
              <w:pStyle w:val="HUNNormal"/>
            </w:pPr>
            <w:r w:rsidRPr="00E03E1D">
              <w:t xml:space="preserve">A talajerózióval veszélyeztetett területek térképi </w:t>
            </w:r>
            <w:proofErr w:type="spellStart"/>
            <w:r w:rsidRPr="00E03E1D">
              <w:t>fedvényét</w:t>
            </w:r>
            <w:proofErr w:type="spellEnd"/>
            <w:r w:rsidRPr="00E03E1D">
              <w:t xml:space="preserve"> nem kaptuk meg az értékelés során, így csak széleróziós területekre vonatkozó lefedettséget tudtuk vizsgálni.</w:t>
            </w:r>
          </w:p>
        </w:tc>
      </w:tr>
    </w:tbl>
    <w:p w:rsidR="00CB21E5" w:rsidRPr="00E03E1D" w:rsidRDefault="00CB21E5" w:rsidP="00D45280">
      <w:pPr>
        <w:pStyle w:val="HUNHeading3"/>
        <w:tabs>
          <w:tab w:val="clear" w:pos="794"/>
          <w:tab w:val="left" w:pos="993"/>
        </w:tabs>
        <w:ind w:left="851" w:hanging="851"/>
      </w:pPr>
      <w:r w:rsidRPr="00E03E1D">
        <w:t>Módszertani korlátok</w:t>
      </w:r>
    </w:p>
    <w:p w:rsidR="00CB21E5" w:rsidRPr="00E03E1D" w:rsidRDefault="00CB21E5" w:rsidP="00CB21E5">
      <w:pPr>
        <w:spacing w:before="120"/>
        <w:jc w:val="both"/>
      </w:pPr>
      <w:r w:rsidRPr="00E03E1D">
        <w:t xml:space="preserve">A következő táblázatban bemutatjuk az értékelés során felmerült </w:t>
      </w:r>
      <w:r w:rsidRPr="00E03E1D">
        <w:rPr>
          <w:b/>
        </w:rPr>
        <w:t>módszertani</w:t>
      </w:r>
      <w:r w:rsidRPr="00E03E1D">
        <w:t xml:space="preserve"> </w:t>
      </w:r>
      <w:r w:rsidRPr="00E03E1D">
        <w:rPr>
          <w:b/>
        </w:rPr>
        <w:t>sajátosságokat</w:t>
      </w:r>
      <w:r w:rsidRPr="00E03E1D">
        <w:t xml:space="preserve">, </w:t>
      </w:r>
      <w:r w:rsidRPr="00E03E1D">
        <w:rPr>
          <w:b/>
        </w:rPr>
        <w:t>megszorít</w:t>
      </w:r>
      <w:r w:rsidRPr="00E03E1D">
        <w:rPr>
          <w:b/>
        </w:rPr>
        <w:t>á</w:t>
      </w:r>
      <w:r w:rsidRPr="00E03E1D">
        <w:rPr>
          <w:b/>
        </w:rPr>
        <w:t>sokat</w:t>
      </w:r>
      <w:r w:rsidRPr="00E03E1D">
        <w:t xml:space="preserve">, valamint az értékelés megbízhatóságát növelő tervezett </w:t>
      </w:r>
      <w:r w:rsidRPr="00E03E1D">
        <w:rPr>
          <w:b/>
        </w:rPr>
        <w:t>intézkedéseink</w:t>
      </w:r>
      <w:r w:rsidRPr="00E03E1D">
        <w:t xml:space="preserve"> megvalósulását, és ezek </w:t>
      </w:r>
      <w:r w:rsidRPr="00E03E1D">
        <w:rPr>
          <w:b/>
        </w:rPr>
        <w:t>k</w:t>
      </w:r>
      <w:r w:rsidRPr="00E03E1D">
        <w:rPr>
          <w:b/>
        </w:rPr>
        <w:t>i</w:t>
      </w:r>
      <w:r w:rsidRPr="00E03E1D">
        <w:rPr>
          <w:b/>
        </w:rPr>
        <w:t>hatását</w:t>
      </w:r>
      <w:r w:rsidRPr="00E03E1D">
        <w:t xml:space="preserve"> az értékelésre.</w:t>
      </w:r>
    </w:p>
    <w:tbl>
      <w:tblPr>
        <w:tblW w:w="0" w:type="auto"/>
        <w:tblBorders>
          <w:top w:val="single" w:sz="18" w:space="0" w:color="auto"/>
          <w:bottom w:val="single" w:sz="18" w:space="0" w:color="auto"/>
        </w:tblBorders>
        <w:tblLayout w:type="fixed"/>
        <w:tblLook w:val="00A0"/>
      </w:tblPr>
      <w:tblGrid>
        <w:gridCol w:w="675"/>
        <w:gridCol w:w="3478"/>
        <w:gridCol w:w="2835"/>
        <w:gridCol w:w="2391"/>
      </w:tblGrid>
      <w:tr w:rsidR="00CB21E5" w:rsidRPr="00E03E1D" w:rsidTr="00D45280">
        <w:trPr>
          <w:cantSplit/>
          <w:trHeight w:val="644"/>
          <w:tblHeader/>
        </w:trPr>
        <w:tc>
          <w:tcPr>
            <w:tcW w:w="675"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spellStart"/>
            <w:r w:rsidRPr="0094350B">
              <w:rPr>
                <w:b/>
                <w:bCs/>
                <w:color w:val="FFFFFF"/>
              </w:rPr>
              <w:t>Ssz</w:t>
            </w:r>
            <w:proofErr w:type="spellEnd"/>
            <w:r w:rsidRPr="0094350B">
              <w:rPr>
                <w:b/>
                <w:bCs/>
                <w:color w:val="FFFFFF"/>
              </w:rPr>
              <w:t>.</w:t>
            </w:r>
          </w:p>
        </w:tc>
        <w:tc>
          <w:tcPr>
            <w:tcW w:w="3478"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jc w:val="left"/>
              <w:rPr>
                <w:b/>
                <w:bCs/>
                <w:color w:val="FFFFFF"/>
              </w:rPr>
            </w:pPr>
            <w:r w:rsidRPr="0094350B">
              <w:rPr>
                <w:b/>
                <w:bCs/>
                <w:color w:val="FFFFFF"/>
              </w:rPr>
              <w:t>Módszertani sajátosság</w:t>
            </w:r>
          </w:p>
        </w:tc>
        <w:tc>
          <w:tcPr>
            <w:tcW w:w="2835"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jc w:val="left"/>
              <w:rPr>
                <w:b/>
                <w:bCs/>
                <w:color w:val="FFFFFF"/>
              </w:rPr>
            </w:pPr>
            <w:r w:rsidRPr="0094350B">
              <w:rPr>
                <w:b/>
                <w:bCs/>
                <w:color w:val="FFFFFF"/>
              </w:rPr>
              <w:t>Kezelési mód az értékelés során</w:t>
            </w:r>
          </w:p>
        </w:tc>
        <w:tc>
          <w:tcPr>
            <w:tcW w:w="2391"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jc w:val="left"/>
              <w:rPr>
                <w:b/>
                <w:bCs/>
                <w:color w:val="FFFFFF"/>
              </w:rPr>
            </w:pPr>
            <w:r w:rsidRPr="0094350B">
              <w:rPr>
                <w:b/>
                <w:bCs/>
                <w:color w:val="FFFFFF"/>
              </w:rPr>
              <w:t>A módszertani sajátosság hatása az értékelésre</w:t>
            </w:r>
          </w:p>
        </w:tc>
      </w:tr>
      <w:tr w:rsidR="00CB21E5" w:rsidRPr="00E03E1D" w:rsidTr="00D45280">
        <w:trPr>
          <w:cantSplit/>
        </w:trPr>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w:t>
            </w:r>
          </w:p>
        </w:tc>
        <w:tc>
          <w:tcPr>
            <w:tcW w:w="3478" w:type="dxa"/>
            <w:shd w:val="clear" w:color="auto" w:fill="D8D8D8"/>
          </w:tcPr>
          <w:p w:rsidR="00CB21E5" w:rsidRPr="00E03E1D" w:rsidRDefault="00CB21E5" w:rsidP="0031770A">
            <w:pPr>
              <w:pStyle w:val="HUNNormal"/>
            </w:pPr>
            <w:r w:rsidRPr="00E03E1D">
              <w:t>A „tételes listában” szereplő jóváh</w:t>
            </w:r>
            <w:r w:rsidRPr="00E03E1D">
              <w:t>a</w:t>
            </w:r>
            <w:r w:rsidRPr="00E03E1D">
              <w:t>gyott támogatási kérelmek nem mi</w:t>
            </w:r>
            <w:r w:rsidRPr="00E03E1D">
              <w:t>n</w:t>
            </w:r>
            <w:r w:rsidRPr="00E03E1D">
              <w:t>den esetben tartalmaztak jóváhagyott támogatási összeget.</w:t>
            </w:r>
          </w:p>
        </w:tc>
        <w:tc>
          <w:tcPr>
            <w:tcW w:w="2835" w:type="dxa"/>
            <w:shd w:val="clear" w:color="auto" w:fill="D8D8D8"/>
          </w:tcPr>
          <w:p w:rsidR="00CB21E5" w:rsidRPr="00E03E1D" w:rsidRDefault="00CB21E5" w:rsidP="0031770A">
            <w:pPr>
              <w:pStyle w:val="HUNNormal"/>
            </w:pPr>
            <w:r w:rsidRPr="00E03E1D">
              <w:t>A jóváhagyott támogatási ö</w:t>
            </w:r>
            <w:r w:rsidRPr="00E03E1D">
              <w:t>s</w:t>
            </w:r>
            <w:r w:rsidRPr="00E03E1D">
              <w:t>szegeket ellenőriztük a VM nyilvántartásaiban fellelhető adatokkal.</w:t>
            </w:r>
          </w:p>
        </w:tc>
        <w:tc>
          <w:tcPr>
            <w:tcW w:w="2391" w:type="dxa"/>
            <w:shd w:val="clear" w:color="auto" w:fill="D8D8D8"/>
          </w:tcPr>
          <w:p w:rsidR="00CB21E5" w:rsidRPr="00E03E1D" w:rsidRDefault="00CB21E5" w:rsidP="0031770A">
            <w:pPr>
              <w:pStyle w:val="HUNNormal"/>
            </w:pPr>
            <w:r w:rsidRPr="00E03E1D">
              <w:t>-</w:t>
            </w:r>
          </w:p>
        </w:tc>
      </w:tr>
      <w:tr w:rsidR="00CB21E5" w:rsidRPr="00E03E1D" w:rsidTr="00D45280">
        <w:trPr>
          <w:cantSplit/>
        </w:trPr>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2.</w:t>
            </w:r>
          </w:p>
        </w:tc>
        <w:tc>
          <w:tcPr>
            <w:tcW w:w="3478" w:type="dxa"/>
          </w:tcPr>
          <w:p w:rsidR="00CB21E5" w:rsidRPr="00E03E1D" w:rsidRDefault="00CB21E5" w:rsidP="0031770A">
            <w:pPr>
              <w:pStyle w:val="HUNNormal"/>
            </w:pPr>
            <w:r w:rsidRPr="00E03E1D">
              <w:t xml:space="preserve">A „tételes lista” nem tartalmaz területi adatokat, és nem vezethető össze a </w:t>
            </w:r>
            <w:proofErr w:type="spellStart"/>
            <w:r w:rsidRPr="00E03E1D">
              <w:t>MePAR-al</w:t>
            </w:r>
            <w:proofErr w:type="spellEnd"/>
            <w:r w:rsidRPr="00E03E1D">
              <w:t xml:space="preserve"> (nem kaptunk az összevez</w:t>
            </w:r>
            <w:r w:rsidRPr="00E03E1D">
              <w:t>e</w:t>
            </w:r>
            <w:r w:rsidRPr="00E03E1D">
              <w:t>téshez vonalkód vagy regisztrációs szám információt).</w:t>
            </w:r>
          </w:p>
        </w:tc>
        <w:tc>
          <w:tcPr>
            <w:tcW w:w="2835" w:type="dxa"/>
          </w:tcPr>
          <w:p w:rsidR="00CB21E5" w:rsidRPr="00E03E1D" w:rsidRDefault="00CB21E5" w:rsidP="0031770A">
            <w:pPr>
              <w:pStyle w:val="HUNNormal"/>
            </w:pPr>
            <w:r w:rsidRPr="00E03E1D">
              <w:t>Területi adatokat a parcella adatbázisból (MePAR) számo</w:t>
            </w:r>
            <w:r w:rsidRPr="00E03E1D">
              <w:t>l</w:t>
            </w:r>
            <w:r w:rsidRPr="00E03E1D">
              <w:t>tunk.</w:t>
            </w:r>
          </w:p>
        </w:tc>
        <w:tc>
          <w:tcPr>
            <w:tcW w:w="2391" w:type="dxa"/>
          </w:tcPr>
          <w:p w:rsidR="00CB21E5" w:rsidRPr="00E03E1D" w:rsidRDefault="00CB21E5" w:rsidP="0031770A">
            <w:pPr>
              <w:pStyle w:val="HUNNormal"/>
            </w:pPr>
            <w:r w:rsidRPr="00E03E1D">
              <w:t>A „tételes lista” és a MePAR adatai eltérnek egymástól.</w:t>
            </w:r>
          </w:p>
        </w:tc>
      </w:tr>
      <w:tr w:rsidR="00CB21E5" w:rsidRPr="00E03E1D" w:rsidTr="00D45280">
        <w:trPr>
          <w:cantSplit/>
        </w:trPr>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3.</w:t>
            </w:r>
          </w:p>
        </w:tc>
        <w:tc>
          <w:tcPr>
            <w:tcW w:w="3478" w:type="dxa"/>
            <w:shd w:val="clear" w:color="auto" w:fill="D8D8D8"/>
          </w:tcPr>
          <w:p w:rsidR="00CB21E5" w:rsidRPr="00E03E1D" w:rsidRDefault="00CB21E5" w:rsidP="0031770A">
            <w:pPr>
              <w:pStyle w:val="HUNNormal"/>
            </w:pPr>
            <w:r w:rsidRPr="00E03E1D">
              <w:t>Az átadott parcellaadatok alapján nem azonosíthatók az egy gazdasághoz tartozó földterületek.</w:t>
            </w:r>
          </w:p>
        </w:tc>
        <w:tc>
          <w:tcPr>
            <w:tcW w:w="2835" w:type="dxa"/>
            <w:shd w:val="clear" w:color="auto" w:fill="D8D8D8"/>
          </w:tcPr>
          <w:p w:rsidR="00CB21E5" w:rsidRPr="00E03E1D" w:rsidRDefault="00CB21E5" w:rsidP="0031770A">
            <w:pPr>
              <w:pStyle w:val="HUNNormal"/>
            </w:pPr>
            <w:r w:rsidRPr="00E03E1D">
              <w:t>-</w:t>
            </w:r>
          </w:p>
        </w:tc>
        <w:tc>
          <w:tcPr>
            <w:tcW w:w="2391" w:type="dxa"/>
            <w:shd w:val="clear" w:color="auto" w:fill="D8D8D8"/>
          </w:tcPr>
          <w:p w:rsidR="00CB21E5" w:rsidRPr="00E03E1D" w:rsidRDefault="00CB21E5" w:rsidP="0031770A">
            <w:pPr>
              <w:pStyle w:val="HUNNormal"/>
            </w:pPr>
            <w:r w:rsidRPr="00E03E1D">
              <w:t>Több elemzés elvégzése nem történhetett meg (pl.: átlagos birtokméret, birtokokon belüli célpro</w:t>
            </w:r>
            <w:r w:rsidRPr="00E03E1D">
              <w:t>g</w:t>
            </w:r>
            <w:r w:rsidRPr="00E03E1D">
              <w:t>ramok közötti terüle</w:t>
            </w:r>
            <w:r w:rsidRPr="00E03E1D">
              <w:t>t</w:t>
            </w:r>
            <w:r w:rsidRPr="00E03E1D">
              <w:t>megoszlás).</w:t>
            </w:r>
          </w:p>
        </w:tc>
      </w:tr>
      <w:tr w:rsidR="00CB21E5" w:rsidRPr="00E03E1D" w:rsidTr="00D45280">
        <w:trPr>
          <w:cantSplit/>
        </w:trPr>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lastRenderedPageBreak/>
              <w:t>4.</w:t>
            </w:r>
          </w:p>
        </w:tc>
        <w:tc>
          <w:tcPr>
            <w:tcW w:w="3478" w:type="dxa"/>
          </w:tcPr>
          <w:p w:rsidR="00CB21E5" w:rsidRPr="00E03E1D" w:rsidRDefault="00CB21E5" w:rsidP="0031770A">
            <w:pPr>
              <w:pStyle w:val="HUNNormal"/>
            </w:pPr>
            <w:r w:rsidRPr="00E03E1D">
              <w:t xml:space="preserve">Az </w:t>
            </w:r>
            <w:proofErr w:type="spellStart"/>
            <w:r w:rsidRPr="00E03E1D">
              <w:t>MVH-tól</w:t>
            </w:r>
            <w:proofErr w:type="spellEnd"/>
            <w:r w:rsidRPr="00E03E1D">
              <w:t xml:space="preserve"> érkezett „erdős” jogcímek adatai vélelmezhetően nem tükrözik a valós állapotot (</w:t>
            </w:r>
            <w:proofErr w:type="gramStart"/>
            <w:r w:rsidRPr="00E03E1D">
              <w:t>ezen</w:t>
            </w:r>
            <w:proofErr w:type="gramEnd"/>
            <w:r w:rsidRPr="00E03E1D">
              <w:t xml:space="preserve"> véleményünket az </w:t>
            </w:r>
            <w:proofErr w:type="spellStart"/>
            <w:r w:rsidRPr="00E03E1D">
              <w:t>MgSzH</w:t>
            </w:r>
            <w:proofErr w:type="spellEnd"/>
            <w:r w:rsidRPr="00E03E1D">
              <w:t xml:space="preserve"> szakértőivel történt konzu</w:t>
            </w:r>
            <w:r w:rsidRPr="00E03E1D">
              <w:t>l</w:t>
            </w:r>
            <w:r w:rsidRPr="00E03E1D">
              <w:t>tációt alátámasztotta).</w:t>
            </w:r>
          </w:p>
        </w:tc>
        <w:tc>
          <w:tcPr>
            <w:tcW w:w="2835" w:type="dxa"/>
          </w:tcPr>
          <w:p w:rsidR="00CB21E5" w:rsidRPr="00E03E1D" w:rsidRDefault="00CB21E5" w:rsidP="0031770A">
            <w:pPr>
              <w:pStyle w:val="HUNNormal"/>
            </w:pPr>
            <w:r w:rsidRPr="00E03E1D">
              <w:t xml:space="preserve">MVH adatok tisztítása az </w:t>
            </w:r>
            <w:proofErr w:type="spellStart"/>
            <w:r w:rsidRPr="00E03E1D">
              <w:t>MgSzH</w:t>
            </w:r>
            <w:proofErr w:type="spellEnd"/>
            <w:r w:rsidRPr="00E03E1D">
              <w:t xml:space="preserve"> információi alapján.</w:t>
            </w:r>
          </w:p>
        </w:tc>
        <w:tc>
          <w:tcPr>
            <w:tcW w:w="2391" w:type="dxa"/>
          </w:tcPr>
          <w:p w:rsidR="00CB21E5" w:rsidRPr="00E03E1D" w:rsidRDefault="00CB21E5" w:rsidP="0031770A">
            <w:pPr>
              <w:pStyle w:val="HUNNormal"/>
            </w:pPr>
            <w:r w:rsidRPr="00E03E1D">
              <w:t>-</w:t>
            </w:r>
          </w:p>
        </w:tc>
      </w:tr>
    </w:tbl>
    <w:p w:rsidR="00CB21E5" w:rsidRPr="00E03E1D" w:rsidRDefault="00CB21E5" w:rsidP="00CB21E5">
      <w:pPr>
        <w:pStyle w:val="HUNNormal"/>
      </w:pPr>
    </w:p>
    <w:p w:rsidR="00CB21E5" w:rsidRPr="00E03E1D" w:rsidRDefault="00CB21E5" w:rsidP="00CB21E5">
      <w:pPr>
        <w:spacing w:before="0" w:after="0" w:line="240" w:lineRule="auto"/>
      </w:pPr>
      <w:r w:rsidRPr="00E03E1D">
        <w:br w:type="page"/>
      </w:r>
    </w:p>
    <w:p w:rsidR="00CB21E5" w:rsidRPr="00E03E1D" w:rsidRDefault="00CB21E5" w:rsidP="00CB21E5">
      <w:pPr>
        <w:pStyle w:val="HUNHeading2"/>
        <w:tabs>
          <w:tab w:val="clear" w:pos="567"/>
        </w:tabs>
        <w:ind w:left="709" w:hanging="709"/>
      </w:pPr>
      <w:bookmarkStart w:id="19" w:name="_Toc280733213"/>
      <w:r w:rsidRPr="00E03E1D">
        <w:lastRenderedPageBreak/>
        <w:t>III. és IV. tengely értékeléséhez használt módszertanok</w:t>
      </w:r>
      <w:bookmarkEnd w:id="19"/>
    </w:p>
    <w:p w:rsidR="00CB21E5" w:rsidRPr="00E03E1D" w:rsidRDefault="00CB21E5" w:rsidP="00CB21E5">
      <w:pPr>
        <w:pStyle w:val="HUNNormal"/>
      </w:pPr>
      <w:r w:rsidRPr="00E03E1D">
        <w:t>Az ÚMVP III</w:t>
      </w:r>
      <w:r w:rsidR="007E4EC7">
        <w:t>.</w:t>
      </w:r>
      <w:r w:rsidRPr="00E03E1D">
        <w:t xml:space="preserve"> és IV</w:t>
      </w:r>
      <w:r w:rsidR="007E4EC7">
        <w:t>.</w:t>
      </w:r>
      <w:r w:rsidRPr="00E03E1D">
        <w:t xml:space="preserve"> tengelyét a LEADER rendszer miatt kialakult lebonyolítási kapcsolataik miatt összevontan, egy módszertan mentén vizsgáltuk. Ennek megfelelően a módszertant is együtt mutatjuk be.</w:t>
      </w:r>
    </w:p>
    <w:p w:rsidR="00CB21E5" w:rsidRPr="00E03E1D" w:rsidRDefault="00CB21E5" w:rsidP="00D45280">
      <w:pPr>
        <w:pStyle w:val="HUNHeading3"/>
        <w:tabs>
          <w:tab w:val="clear" w:pos="794"/>
          <w:tab w:val="left" w:pos="993"/>
        </w:tabs>
        <w:ind w:left="851" w:hanging="851"/>
      </w:pPr>
      <w:r w:rsidRPr="00E03E1D">
        <w:t>Megfigyelés (adatgyűjtés)</w:t>
      </w:r>
    </w:p>
    <w:p w:rsidR="00CB21E5" w:rsidRPr="00E03E1D" w:rsidRDefault="00CB21E5" w:rsidP="00CB21E5">
      <w:pPr>
        <w:pStyle w:val="HUNNormal"/>
      </w:pPr>
      <w:r w:rsidRPr="00E03E1D">
        <w:t xml:space="preserve">A III. és IV. tengely értékeléséhez a következő </w:t>
      </w:r>
      <w:r w:rsidRPr="00E03E1D">
        <w:rPr>
          <w:b/>
        </w:rPr>
        <w:t>adat- és információforrásokat</w:t>
      </w:r>
      <w:r w:rsidRPr="00E03E1D">
        <w:t xml:space="preserve"> használtuk fel.</w:t>
      </w:r>
    </w:p>
    <w:tbl>
      <w:tblPr>
        <w:tblW w:w="5000" w:type="pct"/>
        <w:tblBorders>
          <w:top w:val="single" w:sz="18" w:space="0" w:color="auto"/>
          <w:bottom w:val="single" w:sz="18" w:space="0" w:color="auto"/>
        </w:tblBorders>
        <w:tblLayout w:type="fixed"/>
        <w:tblLook w:val="00A0"/>
      </w:tblPr>
      <w:tblGrid>
        <w:gridCol w:w="675"/>
        <w:gridCol w:w="2696"/>
        <w:gridCol w:w="1840"/>
        <w:gridCol w:w="1561"/>
        <w:gridCol w:w="2607"/>
      </w:tblGrid>
      <w:tr w:rsidR="00CB21E5" w:rsidRPr="00E03E1D" w:rsidTr="00D45280">
        <w:trPr>
          <w:cantSplit/>
          <w:tblHeader/>
        </w:trPr>
        <w:tc>
          <w:tcPr>
            <w:tcW w:w="360"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spellStart"/>
            <w:r w:rsidRPr="0094350B">
              <w:rPr>
                <w:b/>
                <w:bCs/>
                <w:color w:val="FFFFFF"/>
              </w:rPr>
              <w:t>Ssz</w:t>
            </w:r>
            <w:proofErr w:type="spellEnd"/>
            <w:r w:rsidRPr="0094350B">
              <w:rPr>
                <w:b/>
                <w:bCs/>
                <w:color w:val="FFFFFF"/>
              </w:rPr>
              <w:t>.</w:t>
            </w:r>
          </w:p>
        </w:tc>
        <w:tc>
          <w:tcPr>
            <w:tcW w:w="1437"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Adattartalom</w:t>
            </w:r>
          </w:p>
        </w:tc>
        <w:tc>
          <w:tcPr>
            <w:tcW w:w="981"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Adatgazda</w:t>
            </w:r>
          </w:p>
        </w:tc>
        <w:tc>
          <w:tcPr>
            <w:tcW w:w="832"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Átadás időpon</w:t>
            </w:r>
            <w:r w:rsidRPr="0094350B">
              <w:rPr>
                <w:b/>
                <w:bCs/>
                <w:color w:val="FFFFFF"/>
              </w:rPr>
              <w:t>t</w:t>
            </w:r>
            <w:r w:rsidRPr="0094350B">
              <w:rPr>
                <w:b/>
                <w:bCs/>
                <w:color w:val="FFFFFF"/>
              </w:rPr>
              <w:t>ja</w:t>
            </w:r>
          </w:p>
        </w:tc>
        <w:tc>
          <w:tcPr>
            <w:tcW w:w="1390" w:type="pct"/>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gramStart"/>
            <w:r w:rsidRPr="0094350B">
              <w:rPr>
                <w:b/>
                <w:bCs/>
                <w:color w:val="FFFFFF"/>
              </w:rPr>
              <w:t>Állomány azonosító</w:t>
            </w:r>
            <w:proofErr w:type="gramEnd"/>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w:t>
            </w:r>
          </w:p>
        </w:tc>
        <w:tc>
          <w:tcPr>
            <w:tcW w:w="1437" w:type="pct"/>
            <w:shd w:val="clear" w:color="auto" w:fill="D8D8D8"/>
          </w:tcPr>
          <w:p w:rsidR="00CB21E5" w:rsidRPr="00E03E1D" w:rsidRDefault="00CB21E5" w:rsidP="0031770A">
            <w:pPr>
              <w:pStyle w:val="HUNNormal"/>
            </w:pPr>
            <w:r w:rsidRPr="00E03E1D">
              <w:t>Támogatási, kifizetési kére</w:t>
            </w:r>
            <w:r w:rsidRPr="00E03E1D">
              <w:t>l</w:t>
            </w:r>
            <w:r w:rsidRPr="00E03E1D">
              <w:t>mek és kifizetési adatok (ún. „</w:t>
            </w:r>
            <w:r w:rsidRPr="0094350B">
              <w:rPr>
                <w:b/>
              </w:rPr>
              <w:t>tételes lista</w:t>
            </w:r>
            <w:r w:rsidRPr="00E03E1D">
              <w:t>”). A támogatási kérelmekhez köthető gazd</w:t>
            </w:r>
            <w:r w:rsidRPr="00E03E1D">
              <w:t>a</w:t>
            </w:r>
            <w:r w:rsidRPr="00E03E1D">
              <w:t>regiszter adatok.</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2010.08.06.</w:t>
            </w:r>
          </w:p>
          <w:p w:rsidR="00CB21E5" w:rsidRPr="00E03E1D" w:rsidRDefault="00CB21E5" w:rsidP="0031770A">
            <w:pPr>
              <w:pStyle w:val="HUNNormal"/>
            </w:pPr>
            <w:r w:rsidRPr="00E03E1D">
              <w:t>2010.08.11.</w:t>
            </w:r>
          </w:p>
        </w:tc>
        <w:tc>
          <w:tcPr>
            <w:tcW w:w="1390" w:type="pct"/>
            <w:shd w:val="clear" w:color="auto" w:fill="D8D8D8"/>
          </w:tcPr>
          <w:p w:rsidR="00CB21E5" w:rsidRPr="00E03E1D" w:rsidRDefault="00CB21E5" w:rsidP="0031770A">
            <w:pPr>
              <w:pStyle w:val="HUNNormal"/>
            </w:pPr>
            <w:r w:rsidRPr="00E03E1D">
              <w:t>Jogcímek szerint bontva külön Excel állományokban.</w:t>
            </w: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tcPr>
          <w:p w:rsidR="00CB21E5" w:rsidRPr="00E03E1D" w:rsidRDefault="00CB21E5" w:rsidP="0031770A">
            <w:pPr>
              <w:pStyle w:val="HUNNormal"/>
            </w:pPr>
            <w:r w:rsidRPr="00E03E1D">
              <w:t>Támogatási és kifizetési k</w:t>
            </w:r>
            <w:r w:rsidRPr="00E03E1D">
              <w:t>é</w:t>
            </w:r>
            <w:r w:rsidRPr="00E03E1D">
              <w:t xml:space="preserve">relem ügyintézési </w:t>
            </w:r>
            <w:r w:rsidRPr="0094350B">
              <w:rPr>
                <w:b/>
              </w:rPr>
              <w:t>átfutási</w:t>
            </w:r>
            <w:r w:rsidRPr="00E03E1D">
              <w:t xml:space="preserve"> </w:t>
            </w:r>
            <w:r w:rsidRPr="0094350B">
              <w:rPr>
                <w:b/>
              </w:rPr>
              <w:t>idők</w:t>
            </w:r>
            <w:r w:rsidRPr="00E03E1D">
              <w:t>, 2007.01.01. és 2010.09.28. közötti id</w:t>
            </w:r>
            <w:r w:rsidRPr="00E03E1D">
              <w:t>ő</w:t>
            </w:r>
            <w:r w:rsidRPr="00E03E1D">
              <w:t>szakban.</w:t>
            </w:r>
          </w:p>
        </w:tc>
        <w:tc>
          <w:tcPr>
            <w:tcW w:w="981" w:type="pct"/>
          </w:tcPr>
          <w:p w:rsidR="00CB21E5" w:rsidRPr="00E03E1D" w:rsidRDefault="00CB21E5" w:rsidP="0031770A">
            <w:pPr>
              <w:pStyle w:val="HUNNormal"/>
            </w:pPr>
            <w:r w:rsidRPr="00E03E1D">
              <w:t>MVH Fejlesztési Főosztály</w:t>
            </w:r>
          </w:p>
        </w:tc>
        <w:tc>
          <w:tcPr>
            <w:tcW w:w="832" w:type="pct"/>
          </w:tcPr>
          <w:p w:rsidR="00CB21E5" w:rsidRPr="00E03E1D" w:rsidRDefault="00CB21E5" w:rsidP="0031770A">
            <w:pPr>
              <w:pStyle w:val="HUNNormal"/>
            </w:pPr>
            <w:r w:rsidRPr="00E03E1D">
              <w:t>2010.09.28.</w:t>
            </w:r>
          </w:p>
        </w:tc>
        <w:tc>
          <w:tcPr>
            <w:tcW w:w="1390" w:type="pct"/>
          </w:tcPr>
          <w:p w:rsidR="00CB21E5" w:rsidRPr="00E03E1D" w:rsidRDefault="00CB21E5" w:rsidP="0031770A">
            <w:pPr>
              <w:pStyle w:val="HUNNormal"/>
            </w:pPr>
            <w:proofErr w:type="spellStart"/>
            <w:r w:rsidRPr="00E03E1D">
              <w:t>kk</w:t>
            </w:r>
            <w:proofErr w:type="spellEnd"/>
            <w:r w:rsidRPr="00E03E1D">
              <w:t>_20100928.xlsb</w:t>
            </w:r>
          </w:p>
          <w:p w:rsidR="00CB21E5" w:rsidRPr="00E03E1D" w:rsidRDefault="00CB21E5" w:rsidP="0031770A">
            <w:pPr>
              <w:pStyle w:val="HUNNormal"/>
            </w:pPr>
            <w:proofErr w:type="spellStart"/>
            <w:r w:rsidRPr="00E03E1D">
              <w:t>tk</w:t>
            </w:r>
            <w:proofErr w:type="spellEnd"/>
            <w:r w:rsidRPr="00E03E1D">
              <w:t>_20100928.xlsb</w:t>
            </w: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shd w:val="clear" w:color="auto" w:fill="D8D8D8"/>
          </w:tcPr>
          <w:p w:rsidR="00CB21E5" w:rsidRPr="00E03E1D" w:rsidRDefault="00CB21E5" w:rsidP="0031770A">
            <w:pPr>
              <w:pStyle w:val="HUNNormal"/>
            </w:pPr>
            <w:r w:rsidRPr="0094350B">
              <w:rPr>
                <w:b/>
              </w:rPr>
              <w:t>E-monitoring</w:t>
            </w:r>
            <w:r w:rsidRPr="00E03E1D">
              <w:t xml:space="preserve"> adatszolgált</w:t>
            </w:r>
            <w:r w:rsidRPr="00E03E1D">
              <w:t>a</w:t>
            </w:r>
            <w:r w:rsidRPr="00E03E1D">
              <w:t>tás.</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2010.08.11.</w:t>
            </w:r>
          </w:p>
        </w:tc>
        <w:tc>
          <w:tcPr>
            <w:tcW w:w="1390" w:type="pct"/>
            <w:shd w:val="clear" w:color="auto" w:fill="D8D8D8"/>
          </w:tcPr>
          <w:p w:rsidR="00CB21E5" w:rsidRPr="00E03E1D" w:rsidRDefault="00CB21E5" w:rsidP="0031770A">
            <w:pPr>
              <w:pStyle w:val="HUNNormal"/>
            </w:pPr>
            <w:r w:rsidRPr="00E03E1D">
              <w:t>Jogcímek szerint bontva külön Excel állományokban.</w:t>
            </w: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tcPr>
          <w:p w:rsidR="00CB21E5" w:rsidRPr="00E03E1D" w:rsidRDefault="00CB21E5" w:rsidP="0031770A">
            <w:pPr>
              <w:pStyle w:val="HUNNormal"/>
            </w:pPr>
            <w:r w:rsidRPr="0094350B">
              <w:rPr>
                <w:b/>
              </w:rPr>
              <w:t>Új</w:t>
            </w:r>
            <w:r w:rsidRPr="00E03E1D">
              <w:t xml:space="preserve"> </w:t>
            </w:r>
            <w:r w:rsidRPr="0094350B">
              <w:rPr>
                <w:b/>
              </w:rPr>
              <w:t>Magyarország</w:t>
            </w:r>
            <w:r w:rsidRPr="00E03E1D">
              <w:t xml:space="preserve"> </w:t>
            </w:r>
            <w:r w:rsidRPr="0094350B">
              <w:rPr>
                <w:b/>
              </w:rPr>
              <w:t>Vidékfe</w:t>
            </w:r>
            <w:r w:rsidRPr="0094350B">
              <w:rPr>
                <w:b/>
              </w:rPr>
              <w:t>j</w:t>
            </w:r>
            <w:r w:rsidRPr="0094350B">
              <w:rPr>
                <w:b/>
              </w:rPr>
              <w:t>lesztési</w:t>
            </w:r>
            <w:r w:rsidRPr="00E03E1D">
              <w:t xml:space="preserve"> </w:t>
            </w:r>
            <w:r w:rsidRPr="0094350B">
              <w:rPr>
                <w:b/>
              </w:rPr>
              <w:t>Program</w:t>
            </w:r>
            <w:r w:rsidRPr="00E03E1D">
              <w:t>, 2007. szeptember, verzió: 1</w:t>
            </w:r>
            <w:proofErr w:type="gramStart"/>
            <w:r w:rsidRPr="00E03E1D">
              <w:t>.,</w:t>
            </w:r>
            <w:proofErr w:type="gramEnd"/>
            <w:r w:rsidRPr="00E03E1D">
              <w:t xml:space="preserve"> és 2010. május, verzió: 7.</w:t>
            </w:r>
          </w:p>
        </w:tc>
        <w:tc>
          <w:tcPr>
            <w:tcW w:w="981" w:type="pct"/>
          </w:tcPr>
          <w:p w:rsidR="00CB21E5" w:rsidRPr="00E03E1D" w:rsidRDefault="00CB21E5" w:rsidP="0031770A">
            <w:pPr>
              <w:pStyle w:val="HUNNormal"/>
            </w:pPr>
            <w:r w:rsidRPr="00E03E1D">
              <w:t>VM</w:t>
            </w:r>
          </w:p>
        </w:tc>
        <w:tc>
          <w:tcPr>
            <w:tcW w:w="832" w:type="pct"/>
          </w:tcPr>
          <w:p w:rsidR="00CB21E5" w:rsidRPr="00E03E1D" w:rsidRDefault="00CB21E5" w:rsidP="0031770A">
            <w:pPr>
              <w:pStyle w:val="HUNNormal"/>
            </w:pPr>
            <w:r w:rsidRPr="00E03E1D">
              <w:t>2010.08.10.</w:t>
            </w:r>
          </w:p>
        </w:tc>
        <w:tc>
          <w:tcPr>
            <w:tcW w:w="1390" w:type="pct"/>
          </w:tcPr>
          <w:p w:rsidR="00CB21E5" w:rsidRPr="00E03E1D" w:rsidRDefault="00CB21E5" w:rsidP="0031770A">
            <w:pPr>
              <w:pStyle w:val="HUNNormal"/>
            </w:pPr>
            <w:proofErr w:type="spellStart"/>
            <w:r w:rsidRPr="00E03E1D">
              <w:t>umvp</w:t>
            </w:r>
            <w:proofErr w:type="spellEnd"/>
            <w:r w:rsidRPr="00E03E1D">
              <w:t>_program_</w:t>
            </w:r>
            <w:proofErr w:type="spellStart"/>
            <w:r w:rsidRPr="00E03E1D">
              <w:t>teljes.pdf</w:t>
            </w:r>
            <w:proofErr w:type="spellEnd"/>
          </w:p>
          <w:p w:rsidR="00CB21E5" w:rsidRPr="00E03E1D" w:rsidRDefault="00CB21E5" w:rsidP="0031770A">
            <w:pPr>
              <w:pStyle w:val="HUNNormal"/>
            </w:pPr>
            <w:proofErr w:type="spellStart"/>
            <w:r w:rsidRPr="00E03E1D">
              <w:t>nhrdp</w:t>
            </w:r>
            <w:proofErr w:type="spellEnd"/>
            <w:r w:rsidRPr="00E03E1D">
              <w:t>_version_7</w:t>
            </w:r>
            <w:proofErr w:type="gramStart"/>
            <w:r w:rsidRPr="00E03E1D">
              <w:t>.zip</w:t>
            </w:r>
            <w:proofErr w:type="gramEnd"/>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shd w:val="clear" w:color="auto" w:fill="D8D8D8"/>
          </w:tcPr>
          <w:p w:rsidR="00CB21E5" w:rsidRPr="0094350B" w:rsidRDefault="00CB21E5" w:rsidP="005557F4">
            <w:pPr>
              <w:pStyle w:val="HUNNormal"/>
              <w:rPr>
                <w:color w:val="000000"/>
              </w:rPr>
            </w:pPr>
            <w:r w:rsidRPr="0094350B">
              <w:rPr>
                <w:color w:val="000000"/>
              </w:rPr>
              <w:t xml:space="preserve">Támogatási kérelem </w:t>
            </w:r>
            <w:r w:rsidRPr="0094350B">
              <w:rPr>
                <w:b/>
                <w:color w:val="000000"/>
              </w:rPr>
              <w:t>költsé</w:t>
            </w:r>
            <w:r w:rsidRPr="0094350B">
              <w:rPr>
                <w:b/>
                <w:color w:val="000000"/>
              </w:rPr>
              <w:t>g</w:t>
            </w:r>
            <w:r w:rsidRPr="0094350B">
              <w:rPr>
                <w:b/>
                <w:color w:val="000000"/>
              </w:rPr>
              <w:t>szerkezetek</w:t>
            </w:r>
            <w:r w:rsidRPr="0094350B">
              <w:rPr>
                <w:color w:val="000000"/>
              </w:rPr>
              <w:t xml:space="preserve">: </w:t>
            </w:r>
            <w:proofErr w:type="spellStart"/>
            <w:r w:rsidRPr="0094350B">
              <w:rPr>
                <w:color w:val="000000"/>
              </w:rPr>
              <w:t>Mikrovállalkozások</w:t>
            </w:r>
            <w:proofErr w:type="spellEnd"/>
            <w:r w:rsidRPr="0094350B">
              <w:rPr>
                <w:color w:val="000000"/>
              </w:rPr>
              <w:t xml:space="preserve"> fejleszt</w:t>
            </w:r>
            <w:r w:rsidRPr="0094350B">
              <w:rPr>
                <w:color w:val="000000"/>
              </w:rPr>
              <w:t>é</w:t>
            </w:r>
            <w:r w:rsidRPr="0094350B">
              <w:rPr>
                <w:color w:val="000000"/>
              </w:rPr>
              <w:t>se, Turisztika</w:t>
            </w:r>
          </w:p>
        </w:tc>
        <w:tc>
          <w:tcPr>
            <w:tcW w:w="981" w:type="pct"/>
            <w:shd w:val="clear" w:color="auto" w:fill="D8D8D8"/>
          </w:tcPr>
          <w:p w:rsidR="00CB21E5" w:rsidRPr="00E03E1D" w:rsidRDefault="00CB21E5" w:rsidP="0031770A">
            <w:pPr>
              <w:pStyle w:val="HUNNormal"/>
            </w:pPr>
            <w:r w:rsidRPr="00E03E1D">
              <w:t>MVH Fejlesztési Főosztály</w:t>
            </w:r>
          </w:p>
        </w:tc>
        <w:tc>
          <w:tcPr>
            <w:tcW w:w="832" w:type="pct"/>
            <w:shd w:val="clear" w:color="auto" w:fill="D8D8D8"/>
          </w:tcPr>
          <w:p w:rsidR="00CB21E5" w:rsidRPr="00E03E1D" w:rsidRDefault="00CB21E5" w:rsidP="0031770A">
            <w:pPr>
              <w:pStyle w:val="HUNNormal"/>
            </w:pPr>
            <w:r w:rsidRPr="00E03E1D">
              <w:t>2010.09.28.</w:t>
            </w:r>
          </w:p>
        </w:tc>
        <w:tc>
          <w:tcPr>
            <w:tcW w:w="1390" w:type="pct"/>
            <w:shd w:val="clear" w:color="auto" w:fill="D8D8D8"/>
          </w:tcPr>
          <w:p w:rsidR="00CB21E5" w:rsidRPr="00E03E1D" w:rsidRDefault="00CB21E5" w:rsidP="0031770A">
            <w:pPr>
              <w:pStyle w:val="HUNNormal"/>
            </w:pPr>
            <w:r w:rsidRPr="00E03E1D">
              <w:t>ált_</w:t>
            </w:r>
            <w:proofErr w:type="spellStart"/>
            <w:r w:rsidRPr="00E03E1D">
              <w:t>kiad.xlsb</w:t>
            </w:r>
            <w:proofErr w:type="spellEnd"/>
          </w:p>
          <w:p w:rsidR="00CB21E5" w:rsidRPr="00E03E1D" w:rsidRDefault="00CB21E5" w:rsidP="0031770A">
            <w:pPr>
              <w:pStyle w:val="HUNNormal"/>
            </w:pP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tcPr>
          <w:p w:rsidR="00CB21E5" w:rsidRPr="0094350B" w:rsidRDefault="00CB21E5" w:rsidP="0031770A">
            <w:pPr>
              <w:pStyle w:val="HUNNormal"/>
              <w:rPr>
                <w:color w:val="000000"/>
              </w:rPr>
            </w:pPr>
            <w:r w:rsidRPr="0094350B">
              <w:rPr>
                <w:b/>
                <w:color w:val="000000"/>
              </w:rPr>
              <w:t>EMVA</w:t>
            </w:r>
            <w:r w:rsidRPr="0094350B">
              <w:rPr>
                <w:color w:val="000000"/>
              </w:rPr>
              <w:t xml:space="preserve"> </w:t>
            </w:r>
            <w:r w:rsidRPr="0094350B">
              <w:rPr>
                <w:b/>
                <w:color w:val="000000"/>
              </w:rPr>
              <w:t>kifizetési</w:t>
            </w:r>
            <w:r w:rsidRPr="0094350B">
              <w:rPr>
                <w:color w:val="000000"/>
              </w:rPr>
              <w:t xml:space="preserve"> adatsor, 2007-2010.</w:t>
            </w:r>
          </w:p>
        </w:tc>
        <w:tc>
          <w:tcPr>
            <w:tcW w:w="981" w:type="pct"/>
          </w:tcPr>
          <w:p w:rsidR="00CB21E5" w:rsidRPr="00E03E1D" w:rsidRDefault="00CB21E5" w:rsidP="0031770A">
            <w:pPr>
              <w:pStyle w:val="HUNNormal"/>
            </w:pPr>
            <w:r w:rsidRPr="00E03E1D">
              <w:t>MVH Pénzügyi Igazgatóság</w:t>
            </w:r>
          </w:p>
        </w:tc>
        <w:tc>
          <w:tcPr>
            <w:tcW w:w="832" w:type="pct"/>
          </w:tcPr>
          <w:p w:rsidR="00CB21E5" w:rsidRPr="00E03E1D" w:rsidRDefault="00CB21E5" w:rsidP="0031770A">
            <w:pPr>
              <w:pStyle w:val="HUNNormal"/>
            </w:pPr>
            <w:r w:rsidRPr="00E03E1D">
              <w:t>2010.07.22.</w:t>
            </w:r>
          </w:p>
          <w:p w:rsidR="00CB21E5" w:rsidRPr="00E03E1D" w:rsidRDefault="00CB21E5" w:rsidP="0031770A">
            <w:pPr>
              <w:pStyle w:val="HUNNormal"/>
            </w:pPr>
            <w:r w:rsidRPr="00E03E1D">
              <w:t>2010.08.31.</w:t>
            </w:r>
          </w:p>
        </w:tc>
        <w:tc>
          <w:tcPr>
            <w:tcW w:w="1390" w:type="pct"/>
          </w:tcPr>
          <w:p w:rsidR="00CB21E5" w:rsidRPr="00E03E1D" w:rsidRDefault="00CB21E5" w:rsidP="0031770A">
            <w:pPr>
              <w:pStyle w:val="HUNNormal"/>
            </w:pPr>
            <w:r w:rsidRPr="00E03E1D">
              <w:t xml:space="preserve">EMVA jelentés 20100630_kerettel_10%emelt </w:t>
            </w:r>
            <w:proofErr w:type="spellStart"/>
            <w:r w:rsidRPr="00E03E1D">
              <w:t>arány</w:t>
            </w:r>
            <w:proofErr w:type="gramStart"/>
            <w:r w:rsidRPr="00E03E1D">
              <w:t>.zip</w:t>
            </w:r>
            <w:proofErr w:type="spellEnd"/>
            <w:proofErr w:type="gramEnd"/>
          </w:p>
          <w:p w:rsidR="00CB21E5" w:rsidRPr="00E03E1D" w:rsidRDefault="00CB21E5" w:rsidP="0031770A">
            <w:pPr>
              <w:pStyle w:val="HUNNormal"/>
            </w:pPr>
            <w:r w:rsidRPr="00E03E1D">
              <w:t>EMVA_NVT 20100630ig_</w:t>
            </w:r>
            <w:proofErr w:type="spellStart"/>
            <w:r w:rsidRPr="00E03E1D">
              <w:t>Dobo</w:t>
            </w:r>
            <w:proofErr w:type="spellEnd"/>
            <w:r w:rsidRPr="00E03E1D">
              <w:t>_</w:t>
            </w:r>
            <w:proofErr w:type="spellStart"/>
            <w:r w:rsidRPr="00E03E1D">
              <w:t>Agota</w:t>
            </w:r>
            <w:proofErr w:type="spellEnd"/>
            <w:r w:rsidRPr="00E03E1D">
              <w:t>_20100831.xlsx</w:t>
            </w: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shd w:val="clear" w:color="auto" w:fill="D8D8D8"/>
          </w:tcPr>
          <w:p w:rsidR="00CB21E5" w:rsidRPr="0094350B" w:rsidRDefault="00CB21E5" w:rsidP="0031770A">
            <w:pPr>
              <w:pStyle w:val="HUNNormal"/>
              <w:rPr>
                <w:color w:val="000000"/>
              </w:rPr>
            </w:pPr>
            <w:r w:rsidRPr="0094350B">
              <w:rPr>
                <w:b/>
                <w:color w:val="000000"/>
              </w:rPr>
              <w:t>Forrásfigyelési</w:t>
            </w:r>
            <w:r w:rsidRPr="0094350B">
              <w:rPr>
                <w:color w:val="000000"/>
              </w:rPr>
              <w:t xml:space="preserve"> riport.</w:t>
            </w:r>
          </w:p>
        </w:tc>
        <w:tc>
          <w:tcPr>
            <w:tcW w:w="981" w:type="pct"/>
            <w:shd w:val="clear" w:color="auto" w:fill="D8D8D8"/>
          </w:tcPr>
          <w:p w:rsidR="00CB21E5" w:rsidRPr="00E03E1D" w:rsidRDefault="00CB21E5" w:rsidP="0031770A">
            <w:pPr>
              <w:pStyle w:val="HUNNormal"/>
            </w:pPr>
            <w:r w:rsidRPr="00E03E1D">
              <w:t>VM</w:t>
            </w:r>
          </w:p>
        </w:tc>
        <w:tc>
          <w:tcPr>
            <w:tcW w:w="832" w:type="pct"/>
            <w:shd w:val="clear" w:color="auto" w:fill="D8D8D8"/>
          </w:tcPr>
          <w:p w:rsidR="00CB21E5" w:rsidRPr="00E03E1D" w:rsidRDefault="00CB21E5" w:rsidP="0031770A">
            <w:pPr>
              <w:pStyle w:val="HUNNormal"/>
            </w:pPr>
            <w:r w:rsidRPr="00E03E1D">
              <w:t>2010.11.12.</w:t>
            </w:r>
          </w:p>
        </w:tc>
        <w:tc>
          <w:tcPr>
            <w:tcW w:w="1390" w:type="pct"/>
            <w:shd w:val="clear" w:color="auto" w:fill="D8D8D8"/>
          </w:tcPr>
          <w:p w:rsidR="00CB21E5" w:rsidRPr="00E03E1D" w:rsidRDefault="00CB21E5" w:rsidP="0031770A">
            <w:pPr>
              <w:pStyle w:val="HUNNormal"/>
            </w:pPr>
            <w:r w:rsidRPr="00E03E1D">
              <w:t>Teljes forrástábla</w:t>
            </w:r>
            <w:proofErr w:type="gramStart"/>
            <w:r w:rsidRPr="00E03E1D">
              <w:t>.XLS</w:t>
            </w:r>
            <w:proofErr w:type="gramEnd"/>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tcPr>
          <w:p w:rsidR="00CB21E5" w:rsidRPr="0094350B" w:rsidRDefault="00CB21E5" w:rsidP="0031770A">
            <w:pPr>
              <w:pStyle w:val="HUNNormal"/>
              <w:rPr>
                <w:color w:val="000000"/>
              </w:rPr>
            </w:pPr>
            <w:r w:rsidRPr="0094350B">
              <w:rPr>
                <w:color w:val="000000"/>
              </w:rPr>
              <w:t xml:space="preserve">A </w:t>
            </w:r>
            <w:proofErr w:type="spellStart"/>
            <w:r w:rsidRPr="0094350B">
              <w:rPr>
                <w:b/>
                <w:color w:val="000000"/>
              </w:rPr>
              <w:t>LEADER</w:t>
            </w:r>
            <w:r w:rsidRPr="0094350B">
              <w:rPr>
                <w:color w:val="000000"/>
              </w:rPr>
              <w:t>-el</w:t>
            </w:r>
            <w:proofErr w:type="spellEnd"/>
            <w:r w:rsidRPr="0094350B">
              <w:rPr>
                <w:color w:val="000000"/>
              </w:rPr>
              <w:t xml:space="preserve"> kapcsolatos, 2009. március 30. és április 3. között lezajlott </w:t>
            </w:r>
            <w:r w:rsidRPr="0094350B">
              <w:rPr>
                <w:b/>
                <w:color w:val="000000"/>
              </w:rPr>
              <w:t>helyszíni</w:t>
            </w:r>
            <w:r w:rsidRPr="0094350B">
              <w:rPr>
                <w:color w:val="000000"/>
              </w:rPr>
              <w:t xml:space="preserve"> </w:t>
            </w:r>
            <w:r w:rsidRPr="0094350B">
              <w:rPr>
                <w:b/>
                <w:color w:val="000000"/>
              </w:rPr>
              <w:t>vizsgálat</w:t>
            </w:r>
            <w:r w:rsidRPr="0094350B">
              <w:rPr>
                <w:color w:val="000000"/>
              </w:rPr>
              <w:t xml:space="preserve"> előzetes megállap</w:t>
            </w:r>
            <w:r w:rsidRPr="0094350B">
              <w:rPr>
                <w:color w:val="000000"/>
              </w:rPr>
              <w:t>í</w:t>
            </w:r>
            <w:r w:rsidRPr="0094350B">
              <w:rPr>
                <w:color w:val="000000"/>
              </w:rPr>
              <w:t xml:space="preserve">tásai és a tagállami </w:t>
            </w:r>
            <w:r w:rsidRPr="0094350B">
              <w:rPr>
                <w:b/>
                <w:color w:val="000000"/>
              </w:rPr>
              <w:t>válaszok.</w:t>
            </w:r>
          </w:p>
        </w:tc>
        <w:tc>
          <w:tcPr>
            <w:tcW w:w="981" w:type="pct"/>
          </w:tcPr>
          <w:p w:rsidR="00CB21E5" w:rsidRPr="00E03E1D" w:rsidRDefault="00CB21E5" w:rsidP="0031770A">
            <w:pPr>
              <w:pStyle w:val="HUNNormal"/>
            </w:pPr>
            <w:r w:rsidRPr="00E03E1D">
              <w:t>MVH Szervezési és Koordinációs F</w:t>
            </w:r>
            <w:r w:rsidRPr="00E03E1D">
              <w:t>ő</w:t>
            </w:r>
            <w:r w:rsidRPr="00E03E1D">
              <w:t>osztály</w:t>
            </w:r>
          </w:p>
        </w:tc>
        <w:tc>
          <w:tcPr>
            <w:tcW w:w="832" w:type="pct"/>
          </w:tcPr>
          <w:p w:rsidR="00CB21E5" w:rsidRPr="00E03E1D" w:rsidRDefault="00CB21E5" w:rsidP="0031770A">
            <w:pPr>
              <w:pStyle w:val="HUNNormal"/>
            </w:pPr>
            <w:r w:rsidRPr="00E03E1D">
              <w:t>2010.07.26.</w:t>
            </w:r>
          </w:p>
        </w:tc>
        <w:tc>
          <w:tcPr>
            <w:tcW w:w="1390" w:type="pct"/>
          </w:tcPr>
          <w:p w:rsidR="00CB21E5" w:rsidRPr="00E03E1D" w:rsidRDefault="00CB21E5" w:rsidP="0031770A">
            <w:pPr>
              <w:pStyle w:val="HUNNormal"/>
            </w:pPr>
            <w:r w:rsidRPr="00E03E1D">
              <w:t>NR4004848HU01-10AA-PF-3361-Analysis_of_replies_Leader_Hungary-TR.doc</w:t>
            </w:r>
          </w:p>
          <w:p w:rsidR="00CB21E5" w:rsidRPr="00E03E1D" w:rsidRDefault="00CB21E5" w:rsidP="0031770A">
            <w:pPr>
              <w:pStyle w:val="HUNNormal"/>
            </w:pPr>
            <w:r w:rsidRPr="00E03E1D">
              <w:t>NR4004848HU01-10PP-PF-3361-Analysis_of_replies_Leader_Hungary-TR.doc</w:t>
            </w: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shd w:val="clear" w:color="auto" w:fill="D8D8D8"/>
          </w:tcPr>
          <w:p w:rsidR="00CB21E5" w:rsidRPr="0094350B" w:rsidRDefault="00CB21E5" w:rsidP="0031770A">
            <w:pPr>
              <w:pStyle w:val="HUNNormal"/>
              <w:rPr>
                <w:color w:val="000000"/>
              </w:rPr>
            </w:pPr>
            <w:r w:rsidRPr="0094350B">
              <w:rPr>
                <w:b/>
                <w:color w:val="000000"/>
              </w:rPr>
              <w:t>HACS</w:t>
            </w:r>
            <w:r w:rsidRPr="0094350B">
              <w:rPr>
                <w:color w:val="000000"/>
              </w:rPr>
              <w:t xml:space="preserve"> finanszírozás jogcím </w:t>
            </w:r>
            <w:r w:rsidRPr="0094350B">
              <w:rPr>
                <w:b/>
                <w:color w:val="000000"/>
              </w:rPr>
              <w:t>akkreditációs</w:t>
            </w:r>
            <w:r w:rsidRPr="0094350B">
              <w:rPr>
                <w:color w:val="000000"/>
              </w:rPr>
              <w:t xml:space="preserve"> vizsgálata, 2010. május 5.</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2010.07.26.</w:t>
            </w:r>
          </w:p>
        </w:tc>
        <w:tc>
          <w:tcPr>
            <w:tcW w:w="1390" w:type="pct"/>
            <w:shd w:val="clear" w:color="auto" w:fill="D8D8D8"/>
          </w:tcPr>
          <w:p w:rsidR="00CB21E5" w:rsidRPr="00E03E1D" w:rsidRDefault="00CB21E5" w:rsidP="0031770A">
            <w:pPr>
              <w:pStyle w:val="HUNNormal"/>
            </w:pPr>
            <w:r w:rsidRPr="00E03E1D">
              <w:t>FVM_MVH_EMVA_ACC_HACS_</w:t>
            </w:r>
            <w:proofErr w:type="spellStart"/>
            <w:r w:rsidRPr="00E03E1D">
              <w:t>finanszirozas</w:t>
            </w:r>
            <w:proofErr w:type="spellEnd"/>
            <w:r w:rsidRPr="00E03E1D">
              <w:t>_</w:t>
            </w:r>
            <w:proofErr w:type="spellStart"/>
            <w:r w:rsidRPr="00E03E1D">
              <w:t>final</w:t>
            </w:r>
            <w:proofErr w:type="spellEnd"/>
            <w:r w:rsidRPr="00E03E1D">
              <w:t>_0505.doc</w:t>
            </w:r>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tcPr>
          <w:p w:rsidR="00CB21E5" w:rsidRPr="0094350B" w:rsidRDefault="00CB21E5" w:rsidP="0031770A">
            <w:pPr>
              <w:pStyle w:val="HUNNormal"/>
              <w:rPr>
                <w:color w:val="000000"/>
              </w:rPr>
            </w:pPr>
            <w:proofErr w:type="spellStart"/>
            <w:r w:rsidRPr="0094350B">
              <w:rPr>
                <w:b/>
                <w:color w:val="000000"/>
              </w:rPr>
              <w:t>HACS</w:t>
            </w:r>
            <w:r w:rsidRPr="0094350B">
              <w:rPr>
                <w:color w:val="000000"/>
              </w:rPr>
              <w:t>-ok</w:t>
            </w:r>
            <w:proofErr w:type="spellEnd"/>
            <w:r w:rsidRPr="0094350B">
              <w:rPr>
                <w:color w:val="000000"/>
              </w:rPr>
              <w:t xml:space="preserve"> által, pályázati kér</w:t>
            </w:r>
            <w:r w:rsidRPr="0094350B">
              <w:rPr>
                <w:color w:val="000000"/>
              </w:rPr>
              <w:t>e</w:t>
            </w:r>
            <w:r w:rsidRPr="0094350B">
              <w:rPr>
                <w:color w:val="000000"/>
              </w:rPr>
              <w:t xml:space="preserve">lemre adott </w:t>
            </w:r>
            <w:r w:rsidRPr="0094350B">
              <w:rPr>
                <w:b/>
                <w:color w:val="000000"/>
              </w:rPr>
              <w:t>pontszám</w:t>
            </w:r>
            <w:r w:rsidRPr="0094350B">
              <w:rPr>
                <w:color w:val="000000"/>
              </w:rPr>
              <w:t xml:space="preserve"> és az MVH által adott bírálati pon</w:t>
            </w:r>
            <w:r w:rsidRPr="0094350B">
              <w:rPr>
                <w:color w:val="000000"/>
              </w:rPr>
              <w:t>t</w:t>
            </w:r>
            <w:r w:rsidRPr="0094350B">
              <w:rPr>
                <w:color w:val="000000"/>
              </w:rPr>
              <w:t>szám.</w:t>
            </w:r>
          </w:p>
        </w:tc>
        <w:tc>
          <w:tcPr>
            <w:tcW w:w="981" w:type="pct"/>
          </w:tcPr>
          <w:p w:rsidR="00CB21E5" w:rsidRPr="00E03E1D" w:rsidRDefault="00CB21E5" w:rsidP="0031770A">
            <w:pPr>
              <w:pStyle w:val="HUNNormal"/>
            </w:pPr>
            <w:r w:rsidRPr="00E03E1D">
              <w:t>MVH Vidékfejles</w:t>
            </w:r>
            <w:r w:rsidRPr="00E03E1D">
              <w:t>z</w:t>
            </w:r>
            <w:r w:rsidRPr="00E03E1D">
              <w:t>tési Támogatások Igazgatósága</w:t>
            </w:r>
          </w:p>
        </w:tc>
        <w:tc>
          <w:tcPr>
            <w:tcW w:w="832" w:type="pct"/>
          </w:tcPr>
          <w:p w:rsidR="00CB21E5" w:rsidRPr="00E03E1D" w:rsidRDefault="00CB21E5" w:rsidP="0031770A">
            <w:pPr>
              <w:pStyle w:val="HUNNormal"/>
            </w:pPr>
            <w:r w:rsidRPr="00E03E1D">
              <w:t>2010.08.16.</w:t>
            </w:r>
          </w:p>
        </w:tc>
        <w:tc>
          <w:tcPr>
            <w:tcW w:w="1390" w:type="pct"/>
          </w:tcPr>
          <w:p w:rsidR="00CB21E5" w:rsidRPr="00E03E1D" w:rsidRDefault="00CB21E5" w:rsidP="0031770A">
            <w:pPr>
              <w:pStyle w:val="HUNNormal"/>
            </w:pPr>
            <w:r w:rsidRPr="00E03E1D">
              <w:t>Pontozás (HACS</w:t>
            </w:r>
            <w:proofErr w:type="gramStart"/>
            <w:r w:rsidRPr="00E03E1D">
              <w:t>).</w:t>
            </w:r>
            <w:proofErr w:type="spellStart"/>
            <w:r w:rsidRPr="00E03E1D">
              <w:t>xlsx</w:t>
            </w:r>
            <w:proofErr w:type="spellEnd"/>
            <w:proofErr w:type="gramEnd"/>
          </w:p>
        </w:tc>
      </w:tr>
      <w:tr w:rsidR="00CB21E5" w:rsidRPr="00E03E1D" w:rsidTr="00D45280">
        <w:trPr>
          <w:cantSplit/>
        </w:trPr>
        <w:tc>
          <w:tcPr>
            <w:tcW w:w="360" w:type="pct"/>
            <w:tcBorders>
              <w:left w:val="nil"/>
              <w:bottom w:val="nil"/>
              <w:right w:val="nil"/>
            </w:tcBorders>
            <w:shd w:val="clear" w:color="auto" w:fill="C0504D"/>
          </w:tcPr>
          <w:p w:rsidR="00CB21E5" w:rsidRPr="0094350B" w:rsidRDefault="00CB21E5" w:rsidP="0031770A">
            <w:pPr>
              <w:pStyle w:val="HUNNormal"/>
              <w:rPr>
                <w:b/>
                <w:bCs/>
                <w:color w:val="FFFFFF"/>
              </w:rPr>
            </w:pPr>
          </w:p>
        </w:tc>
        <w:tc>
          <w:tcPr>
            <w:tcW w:w="1437" w:type="pct"/>
            <w:shd w:val="clear" w:color="auto" w:fill="D8D8D8"/>
          </w:tcPr>
          <w:p w:rsidR="00CB21E5" w:rsidRPr="0094350B" w:rsidRDefault="00CB21E5" w:rsidP="0031770A">
            <w:pPr>
              <w:pStyle w:val="HUNNormal"/>
              <w:rPr>
                <w:color w:val="000000"/>
              </w:rPr>
            </w:pPr>
            <w:r w:rsidRPr="0094350B">
              <w:rPr>
                <w:b/>
                <w:color w:val="000000"/>
              </w:rPr>
              <w:t>TK</w:t>
            </w:r>
            <w:r w:rsidRPr="0094350B">
              <w:rPr>
                <w:color w:val="000000"/>
              </w:rPr>
              <w:t xml:space="preserve"> </w:t>
            </w:r>
            <w:r w:rsidRPr="0094350B">
              <w:rPr>
                <w:b/>
                <w:color w:val="000000"/>
              </w:rPr>
              <w:t>főlap</w:t>
            </w:r>
            <w:r w:rsidR="005557F4">
              <w:rPr>
                <w:b/>
                <w:color w:val="000000"/>
              </w:rPr>
              <w:t>, illetve pályázati adatlap</w:t>
            </w:r>
            <w:r w:rsidRPr="0094350B">
              <w:rPr>
                <w:color w:val="000000"/>
              </w:rPr>
              <w:t xml:space="preserve"> és </w:t>
            </w:r>
            <w:r w:rsidRPr="0094350B">
              <w:rPr>
                <w:b/>
                <w:color w:val="000000"/>
              </w:rPr>
              <w:t>mellékletek</w:t>
            </w:r>
            <w:r w:rsidRPr="0094350B">
              <w:rPr>
                <w:color w:val="000000"/>
              </w:rPr>
              <w:t xml:space="preserve"> ad</w:t>
            </w:r>
            <w:r w:rsidRPr="0094350B">
              <w:rPr>
                <w:color w:val="000000"/>
              </w:rPr>
              <w:t>a</w:t>
            </w:r>
            <w:r w:rsidRPr="0094350B">
              <w:rPr>
                <w:color w:val="000000"/>
              </w:rPr>
              <w:t>tai.</w:t>
            </w:r>
          </w:p>
        </w:tc>
        <w:tc>
          <w:tcPr>
            <w:tcW w:w="981" w:type="pct"/>
            <w:shd w:val="clear" w:color="auto" w:fill="D8D8D8"/>
          </w:tcPr>
          <w:p w:rsidR="00CB21E5" w:rsidRPr="00E03E1D" w:rsidRDefault="00CB21E5" w:rsidP="0031770A">
            <w:pPr>
              <w:pStyle w:val="HUNNormal"/>
            </w:pPr>
            <w:r w:rsidRPr="00E03E1D">
              <w:t>MVH Szervezési és Koordinációs F</w:t>
            </w:r>
            <w:r w:rsidRPr="00E03E1D">
              <w:t>ő</w:t>
            </w:r>
            <w:r w:rsidRPr="00E03E1D">
              <w:t>osztály</w:t>
            </w:r>
          </w:p>
        </w:tc>
        <w:tc>
          <w:tcPr>
            <w:tcW w:w="832" w:type="pct"/>
            <w:shd w:val="clear" w:color="auto" w:fill="D8D8D8"/>
          </w:tcPr>
          <w:p w:rsidR="00CB21E5" w:rsidRPr="00E03E1D" w:rsidRDefault="00CB21E5" w:rsidP="0031770A">
            <w:pPr>
              <w:pStyle w:val="HUNNormal"/>
            </w:pPr>
            <w:r w:rsidRPr="00E03E1D">
              <w:t>2010.08.26.</w:t>
            </w:r>
          </w:p>
          <w:p w:rsidR="00CB21E5" w:rsidRPr="00E03E1D" w:rsidRDefault="00CB21E5" w:rsidP="0031770A">
            <w:pPr>
              <w:pStyle w:val="HUNNormal"/>
            </w:pPr>
            <w:r w:rsidRPr="00E03E1D">
              <w:t>2010.09.07.</w:t>
            </w:r>
          </w:p>
          <w:p w:rsidR="00CB21E5" w:rsidRPr="00E03E1D" w:rsidRDefault="00CB21E5" w:rsidP="0031770A">
            <w:pPr>
              <w:pStyle w:val="HUNNormal"/>
            </w:pPr>
            <w:r w:rsidRPr="00E03E1D">
              <w:t>2010.09.21.</w:t>
            </w:r>
          </w:p>
          <w:p w:rsidR="00CB21E5" w:rsidRPr="00E03E1D" w:rsidRDefault="00CB21E5" w:rsidP="0031770A">
            <w:pPr>
              <w:pStyle w:val="HUNNormal"/>
            </w:pPr>
            <w:r w:rsidRPr="00E03E1D">
              <w:t>2010.10.04.</w:t>
            </w:r>
          </w:p>
        </w:tc>
        <w:tc>
          <w:tcPr>
            <w:tcW w:w="1390" w:type="pct"/>
            <w:shd w:val="clear" w:color="auto" w:fill="D8D8D8"/>
          </w:tcPr>
          <w:p w:rsidR="00CB21E5" w:rsidRPr="00E03E1D" w:rsidRDefault="00CB21E5" w:rsidP="0031770A">
            <w:pPr>
              <w:pStyle w:val="HUNNormal"/>
            </w:pPr>
            <w:r w:rsidRPr="00E03E1D">
              <w:t>UVMP_rögzités</w:t>
            </w:r>
            <w:proofErr w:type="gramStart"/>
            <w:r w:rsidRPr="00E03E1D">
              <w:t>.xls</w:t>
            </w:r>
            <w:proofErr w:type="gramEnd"/>
          </w:p>
          <w:p w:rsidR="00CB21E5" w:rsidRPr="00E03E1D" w:rsidRDefault="00CB21E5" w:rsidP="0031770A">
            <w:pPr>
              <w:pStyle w:val="HUNNormal"/>
            </w:pPr>
            <w:r w:rsidRPr="00E03E1D">
              <w:t>312.xls</w:t>
            </w:r>
          </w:p>
          <w:p w:rsidR="00CB21E5" w:rsidRPr="00E03E1D" w:rsidRDefault="00CB21E5" w:rsidP="0031770A">
            <w:pPr>
              <w:pStyle w:val="HUNNormal"/>
            </w:pPr>
            <w:r w:rsidRPr="00E03E1D">
              <w:t xml:space="preserve">Tanyabusz betétlap </w:t>
            </w:r>
            <w:proofErr w:type="spellStart"/>
            <w:r w:rsidRPr="00E03E1D">
              <w:t>lek</w:t>
            </w:r>
            <w:proofErr w:type="spellEnd"/>
            <w:r w:rsidRPr="00E03E1D">
              <w:t>_20100921.xls</w:t>
            </w:r>
          </w:p>
          <w:p w:rsidR="00CB21E5" w:rsidRPr="00E03E1D" w:rsidRDefault="00CB21E5" w:rsidP="0031770A">
            <w:pPr>
              <w:pStyle w:val="HUNNormal"/>
            </w:pPr>
            <w:r w:rsidRPr="00E03E1D">
              <w:t>Te</w:t>
            </w:r>
            <w:r w:rsidRPr="00E03E1D">
              <w:t>l</w:t>
            </w:r>
            <w:r w:rsidRPr="00E03E1D">
              <w:t>jes_tanyabusz_20100907.xlsx</w:t>
            </w:r>
          </w:p>
          <w:p w:rsidR="00CB21E5" w:rsidRPr="00E03E1D" w:rsidRDefault="00CB21E5" w:rsidP="0031770A">
            <w:pPr>
              <w:pStyle w:val="HUNNormal"/>
            </w:pPr>
            <w:r w:rsidRPr="00E03E1D">
              <w:t>III. és IV. tengely_listák</w:t>
            </w:r>
            <w:proofErr w:type="gramStart"/>
            <w:r w:rsidRPr="00E03E1D">
              <w:t>.xls</w:t>
            </w:r>
            <w:proofErr w:type="gramEnd"/>
          </w:p>
        </w:tc>
      </w:tr>
      <w:tr w:rsidR="00CB21E5" w:rsidRPr="00E03E1D" w:rsidTr="00D45280">
        <w:trPr>
          <w:cantSplit/>
        </w:trPr>
        <w:tc>
          <w:tcPr>
            <w:tcW w:w="360" w:type="pct"/>
            <w:tcBorders>
              <w:left w:val="nil"/>
              <w:bottom w:val="single" w:sz="18" w:space="0" w:color="auto"/>
              <w:right w:val="nil"/>
            </w:tcBorders>
            <w:shd w:val="clear" w:color="auto" w:fill="C0504D"/>
          </w:tcPr>
          <w:p w:rsidR="00CB21E5" w:rsidRPr="0094350B" w:rsidRDefault="00CB21E5" w:rsidP="0031770A">
            <w:pPr>
              <w:pStyle w:val="HUNNormal"/>
              <w:rPr>
                <w:b/>
                <w:bCs/>
                <w:color w:val="FFFFFF"/>
              </w:rPr>
            </w:pPr>
          </w:p>
        </w:tc>
        <w:tc>
          <w:tcPr>
            <w:tcW w:w="1437" w:type="pct"/>
            <w:tcBorders>
              <w:bottom w:val="single" w:sz="18" w:space="0" w:color="auto"/>
            </w:tcBorders>
          </w:tcPr>
          <w:p w:rsidR="00CB21E5" w:rsidRPr="0094350B" w:rsidRDefault="00CB21E5" w:rsidP="0031770A">
            <w:pPr>
              <w:pStyle w:val="HUNNormal"/>
              <w:rPr>
                <w:color w:val="000000"/>
              </w:rPr>
            </w:pPr>
            <w:proofErr w:type="spellStart"/>
            <w:r w:rsidRPr="0094350B">
              <w:rPr>
                <w:color w:val="000000"/>
              </w:rPr>
              <w:t>HACS-ok</w:t>
            </w:r>
            <w:proofErr w:type="spellEnd"/>
            <w:r w:rsidRPr="0094350B">
              <w:rPr>
                <w:color w:val="000000"/>
              </w:rPr>
              <w:t xml:space="preserve"> honlapjain szereplő információk, adatok</w:t>
            </w:r>
          </w:p>
        </w:tc>
        <w:tc>
          <w:tcPr>
            <w:tcW w:w="981" w:type="pct"/>
            <w:tcBorders>
              <w:bottom w:val="single" w:sz="18" w:space="0" w:color="auto"/>
            </w:tcBorders>
          </w:tcPr>
          <w:p w:rsidR="00CB21E5" w:rsidRPr="00E03E1D" w:rsidRDefault="00CB21E5" w:rsidP="0031770A">
            <w:pPr>
              <w:pStyle w:val="HUNNormal"/>
            </w:pPr>
            <w:r w:rsidRPr="00E03E1D">
              <w:t>-</w:t>
            </w:r>
          </w:p>
        </w:tc>
        <w:tc>
          <w:tcPr>
            <w:tcW w:w="832" w:type="pct"/>
            <w:tcBorders>
              <w:bottom w:val="single" w:sz="18" w:space="0" w:color="auto"/>
            </w:tcBorders>
          </w:tcPr>
          <w:p w:rsidR="00CB21E5" w:rsidRPr="00E03E1D" w:rsidRDefault="00CB21E5" w:rsidP="0031770A">
            <w:pPr>
              <w:pStyle w:val="HUNNormal"/>
            </w:pPr>
            <w:r w:rsidRPr="00E03E1D">
              <w:t>-</w:t>
            </w:r>
          </w:p>
        </w:tc>
        <w:tc>
          <w:tcPr>
            <w:tcW w:w="1390" w:type="pct"/>
            <w:tcBorders>
              <w:bottom w:val="single" w:sz="18" w:space="0" w:color="auto"/>
            </w:tcBorders>
          </w:tcPr>
          <w:p w:rsidR="00CB21E5" w:rsidRPr="00E03E1D" w:rsidRDefault="00CB21E5" w:rsidP="0031770A">
            <w:pPr>
              <w:pStyle w:val="HUNNormal"/>
            </w:pPr>
            <w:r w:rsidRPr="00E03E1D">
              <w:t>-</w:t>
            </w:r>
          </w:p>
        </w:tc>
      </w:tr>
    </w:tbl>
    <w:p w:rsidR="00CB21E5" w:rsidRPr="00E03E1D" w:rsidRDefault="00CB21E5" w:rsidP="00CB21E5">
      <w:pPr>
        <w:pStyle w:val="HUNNormal"/>
      </w:pPr>
    </w:p>
    <w:p w:rsidR="00CB21E5" w:rsidRPr="00E03E1D" w:rsidRDefault="00CB21E5" w:rsidP="00CB21E5">
      <w:pPr>
        <w:pStyle w:val="HUNNormal"/>
      </w:pPr>
      <w:r w:rsidRPr="00E03E1D">
        <w:t xml:space="preserve">A III. és IV. tengely eredményeinek és hatásainak értékelése a számszerűsíthető gazdasági hatások és a területi folyamatokat jellemző </w:t>
      </w:r>
      <w:r w:rsidRPr="00E03E1D">
        <w:rPr>
          <w:b/>
        </w:rPr>
        <w:t>statisztikai adatok</w:t>
      </w:r>
      <w:r w:rsidRPr="00E03E1D">
        <w:t xml:space="preserve"> </w:t>
      </w:r>
      <w:r w:rsidRPr="00E03E1D">
        <w:rPr>
          <w:b/>
        </w:rPr>
        <w:t>elemzésén</w:t>
      </w:r>
      <w:r w:rsidRPr="00E03E1D">
        <w:t xml:space="preserve"> felül olyan módszertani elemeket tartalmazott, amelyek segítségével </w:t>
      </w:r>
      <w:r w:rsidRPr="00E03E1D">
        <w:rPr>
          <w:bCs/>
        </w:rPr>
        <w:t>„megfoghatóvá” válnak a támogatások és az alkalmazott megvalósítási mechanizm</w:t>
      </w:r>
      <w:r w:rsidRPr="00E03E1D">
        <w:rPr>
          <w:bCs/>
        </w:rPr>
        <w:t>u</w:t>
      </w:r>
      <w:r w:rsidRPr="00E03E1D">
        <w:rPr>
          <w:bCs/>
        </w:rPr>
        <w:t xml:space="preserve">sok </w:t>
      </w:r>
      <w:r w:rsidRPr="00E03E1D">
        <w:rPr>
          <w:b/>
          <w:bCs/>
        </w:rPr>
        <w:t>nem számszerűsíthető hatásai</w:t>
      </w:r>
      <w:r w:rsidRPr="00E03E1D">
        <w:rPr>
          <w:b/>
        </w:rPr>
        <w:t xml:space="preserve"> </w:t>
      </w:r>
      <w:r w:rsidRPr="00E03E1D">
        <w:t>a vidéki élet minőségének és a helyi társadalom „szövetének” változás</w:t>
      </w:r>
      <w:r w:rsidRPr="00E03E1D">
        <w:t>á</w:t>
      </w:r>
      <w:r w:rsidRPr="00E03E1D">
        <w:t>ra, a helyi kormányzásra és az intézmények közötti kapcsolatok jellegére, minőségére. Az alkalmazott mó</w:t>
      </w:r>
      <w:r w:rsidRPr="00E03E1D">
        <w:t>d</w:t>
      </w:r>
      <w:r w:rsidRPr="00E03E1D">
        <w:t xml:space="preserve">szer </w:t>
      </w:r>
      <w:r w:rsidRPr="00E03E1D">
        <w:rPr>
          <w:bCs/>
        </w:rPr>
        <w:t>az értékelők szakmai értékelését a folyamatban résztvevők véleményének felszínre hozásával és beép</w:t>
      </w:r>
      <w:r w:rsidRPr="00E03E1D">
        <w:rPr>
          <w:bCs/>
        </w:rPr>
        <w:t>í</w:t>
      </w:r>
      <w:r w:rsidRPr="00E03E1D">
        <w:rPr>
          <w:bCs/>
        </w:rPr>
        <w:t>tésével egészítette ki</w:t>
      </w:r>
      <w:r w:rsidRPr="00E03E1D">
        <w:t xml:space="preserve">: tartalmazza egyrészt az objektív adatokon alapuló </w:t>
      </w:r>
      <w:r w:rsidRPr="00E03E1D">
        <w:rPr>
          <w:bCs/>
        </w:rPr>
        <w:t>kvalitatív elemzést</w:t>
      </w:r>
      <w:r w:rsidRPr="00E03E1D">
        <w:t xml:space="preserve">, másrészt fő eleme a </w:t>
      </w:r>
      <w:r w:rsidRPr="00E03E1D">
        <w:rPr>
          <w:bCs/>
        </w:rPr>
        <w:t>közös tudás építése</w:t>
      </w:r>
      <w:r w:rsidRPr="00E03E1D">
        <w:t xml:space="preserve"> interjúk, esettanulmányok, csoportos műhelymunkák és ezek kombinációinak alkalmazásával, folyamatos párbeszéd mellett. A metódus része volt az ún. </w:t>
      </w:r>
      <w:r w:rsidRPr="00E03E1D">
        <w:rPr>
          <w:b/>
          <w:bCs/>
        </w:rPr>
        <w:t xml:space="preserve">Központi Értékelési Egység, </w:t>
      </w:r>
      <w:r w:rsidRPr="00E03E1D">
        <w:rPr>
          <w:bCs/>
        </w:rPr>
        <w:t>amely a részvételi elemet (</w:t>
      </w:r>
      <w:proofErr w:type="spellStart"/>
      <w:r w:rsidRPr="00E03E1D">
        <w:rPr>
          <w:bCs/>
        </w:rPr>
        <w:t>participatív</w:t>
      </w:r>
      <w:proofErr w:type="spellEnd"/>
      <w:r w:rsidRPr="00E03E1D">
        <w:rPr>
          <w:bCs/>
        </w:rPr>
        <w:t xml:space="preserve"> értékelés) biztosította az értékelésben</w:t>
      </w:r>
      <w:r w:rsidRPr="00E03E1D">
        <w:t>. A Központi Értékelő Egység tagjainak kiválasztása úgy történt, hogy a résztvevők megfelelően tükrözzék a III. és IV. tengely megvalós</w:t>
      </w:r>
      <w:r w:rsidRPr="00E03E1D">
        <w:t>í</w:t>
      </w:r>
      <w:r w:rsidRPr="00E03E1D">
        <w:lastRenderedPageBreak/>
        <w:t xml:space="preserve">tásban érintettek összetételét. Az akciócsoportok területileg arányos képviseletén felül a Program Irányító Hatósága, a végrehajtásért felelős Mezőgazdasági és Vidékfejlesztési Hivatal, valamint a független értékelők képviselői alkották az egységet. A közös munka során az egység </w:t>
      </w:r>
      <w:r w:rsidRPr="00E03E1D">
        <w:rPr>
          <w:bCs/>
        </w:rPr>
        <w:t>megvitatta az értékelők által felterjesztett értékelési módszertant</w:t>
      </w:r>
      <w:r w:rsidRPr="00E03E1D">
        <w:t xml:space="preserve">, majd az értékelési folyamat végén került sor </w:t>
      </w:r>
      <w:r w:rsidRPr="00E03E1D">
        <w:rPr>
          <w:bCs/>
        </w:rPr>
        <w:t>az értékelés fő megállapításainak és következtetéseinek megtárgyalására</w:t>
      </w:r>
      <w:r w:rsidRPr="00E03E1D">
        <w:t xml:space="preserve"> és a közös álláspontok kialakítására. A Központi Értékelési Egység a </w:t>
      </w:r>
      <w:proofErr w:type="spellStart"/>
      <w:r w:rsidRPr="00E03E1D">
        <w:t>HACS-ok</w:t>
      </w:r>
      <w:proofErr w:type="spellEnd"/>
      <w:r w:rsidRPr="00E03E1D">
        <w:t xml:space="preserve"> regionális képviselőin keresztül jelentős segítséget nyújtott abban, hogy a helyi szereplők értesülj</w:t>
      </w:r>
      <w:r w:rsidRPr="00E03E1D">
        <w:t>e</w:t>
      </w:r>
      <w:r w:rsidRPr="00E03E1D">
        <w:t>nek az értékelésről, annak céljáról, ezzel jelentősen hozzájárultak helyi szinten a bizalom, a partnerség és a pozitív, aktív hozzáállás szellemének kialakulásához. A LEADER helyi akciócsoportok bevonása az értékelé</w:t>
      </w:r>
      <w:r w:rsidRPr="00E03E1D">
        <w:t>s</w:t>
      </w:r>
      <w:r w:rsidRPr="00E03E1D">
        <w:t xml:space="preserve">be segített érzékelhetővé tenni a </w:t>
      </w:r>
      <w:proofErr w:type="spellStart"/>
      <w:r w:rsidRPr="00E03E1D">
        <w:t>LEADER-szerű</w:t>
      </w:r>
      <w:proofErr w:type="spellEnd"/>
      <w:r w:rsidRPr="00E03E1D">
        <w:t xml:space="preserve"> megvalósítás által elvárt hozzáadott értékeket és az életm</w:t>
      </w:r>
      <w:r w:rsidRPr="00E03E1D">
        <w:t>i</w:t>
      </w:r>
      <w:r w:rsidRPr="00E03E1D">
        <w:t>nőség javítását célzó intézkedések hatására létrejövő minőségi („puha”) paraméterek változásait.</w:t>
      </w:r>
    </w:p>
    <w:p w:rsidR="00CB21E5" w:rsidRPr="00E03E1D" w:rsidRDefault="00CB21E5" w:rsidP="00CB21E5">
      <w:pPr>
        <w:pStyle w:val="HUNNormal"/>
      </w:pPr>
      <w:r w:rsidRPr="00E03E1D">
        <w:t>A CMEF és a beavatkozási logika számos olyan értékelési kérdést tartalmaz, amely az intézményrendszer által gyűjtött adatok és információk mellett önálló adatgyűjtést tett szükségessé. Az adatgyűjtés többféle módszerrel és több csatornán keresztül történt:</w:t>
      </w:r>
    </w:p>
    <w:p w:rsidR="00CB21E5" w:rsidRPr="00E03E1D" w:rsidRDefault="00CB21E5" w:rsidP="00CB21E5">
      <w:pPr>
        <w:pStyle w:val="HUNNormal"/>
        <w:numPr>
          <w:ilvl w:val="0"/>
          <w:numId w:val="14"/>
        </w:numPr>
      </w:pPr>
      <w:r w:rsidRPr="00E03E1D">
        <w:t>On-line kérdőíves felmérés a kedvezményezettek körében;</w:t>
      </w:r>
    </w:p>
    <w:p w:rsidR="00CB21E5" w:rsidRPr="00E03E1D" w:rsidRDefault="00CB21E5" w:rsidP="00CB21E5">
      <w:pPr>
        <w:pStyle w:val="HUNNormal"/>
        <w:numPr>
          <w:ilvl w:val="0"/>
          <w:numId w:val="14"/>
        </w:numPr>
      </w:pPr>
      <w:r w:rsidRPr="00E03E1D">
        <w:t>Kérdőíves felmérés a helyi akciócsoportok körében;</w:t>
      </w:r>
    </w:p>
    <w:p w:rsidR="00CB21E5" w:rsidRPr="00E03E1D" w:rsidRDefault="00CB21E5" w:rsidP="00CB21E5">
      <w:pPr>
        <w:pStyle w:val="HUNNormal"/>
        <w:numPr>
          <w:ilvl w:val="0"/>
          <w:numId w:val="14"/>
        </w:numPr>
      </w:pPr>
      <w:r w:rsidRPr="00E03E1D">
        <w:t>Szakértői/szakmai egyéni és csoportos interjúk;</w:t>
      </w:r>
    </w:p>
    <w:p w:rsidR="00CB21E5" w:rsidRPr="00E03E1D" w:rsidRDefault="00CB21E5" w:rsidP="00CB21E5">
      <w:pPr>
        <w:pStyle w:val="HUNNormal"/>
        <w:numPr>
          <w:ilvl w:val="0"/>
          <w:numId w:val="14"/>
        </w:numPr>
      </w:pPr>
      <w:r w:rsidRPr="00E03E1D">
        <w:t>Fókuszcsoportos megbeszélések;</w:t>
      </w:r>
    </w:p>
    <w:p w:rsidR="00CB21E5" w:rsidRPr="00E03E1D" w:rsidRDefault="00CB21E5" w:rsidP="00CB21E5">
      <w:pPr>
        <w:pStyle w:val="HUNNormal"/>
        <w:numPr>
          <w:ilvl w:val="0"/>
          <w:numId w:val="14"/>
        </w:numPr>
      </w:pPr>
      <w:r w:rsidRPr="00E03E1D">
        <w:t>LEADER helyi akciócsoportok körében készített esettanulmányok.</w:t>
      </w:r>
    </w:p>
    <w:p w:rsidR="00CB21E5" w:rsidRPr="00E03E1D" w:rsidRDefault="00CB21E5" w:rsidP="00CB21E5">
      <w:pPr>
        <w:pStyle w:val="HUNNormal"/>
        <w:rPr>
          <w:b/>
          <w:i/>
        </w:rPr>
      </w:pPr>
    </w:p>
    <w:p w:rsidR="00CB21E5" w:rsidRPr="00E03E1D" w:rsidRDefault="00CB21E5" w:rsidP="00CB21E5">
      <w:pPr>
        <w:pStyle w:val="HUNNormal"/>
        <w:rPr>
          <w:b/>
          <w:i/>
          <w:u w:val="single"/>
        </w:rPr>
      </w:pPr>
      <w:r w:rsidRPr="00E03E1D">
        <w:rPr>
          <w:b/>
          <w:i/>
          <w:u w:val="single"/>
        </w:rPr>
        <w:t>Kedvezményezettek kérdőíve</w:t>
      </w:r>
    </w:p>
    <w:p w:rsidR="00CB21E5" w:rsidRPr="00E03E1D" w:rsidRDefault="00CB21E5" w:rsidP="00CB21E5">
      <w:pPr>
        <w:pStyle w:val="HUNNormal"/>
      </w:pPr>
      <w:r w:rsidRPr="00E03E1D">
        <w:t xml:space="preserve">A </w:t>
      </w:r>
      <w:r w:rsidRPr="00E03E1D">
        <w:rPr>
          <w:b/>
          <w:bCs/>
        </w:rPr>
        <w:t>kedvezményezettek</w:t>
      </w:r>
      <w:r w:rsidRPr="00E03E1D">
        <w:rPr>
          <w:bCs/>
        </w:rPr>
        <w:t xml:space="preserve"> on-line </w:t>
      </w:r>
      <w:r w:rsidRPr="00E03E1D">
        <w:rPr>
          <w:b/>
          <w:bCs/>
        </w:rPr>
        <w:t>kérdőívei</w:t>
      </w:r>
      <w:r w:rsidRPr="00E03E1D">
        <w:rPr>
          <w:bCs/>
        </w:rPr>
        <w:t xml:space="preserve"> </w:t>
      </w:r>
      <w:r w:rsidRPr="00E03E1D">
        <w:t>az alábbi értékelési dimenziókra kérdeztek rá:</w:t>
      </w:r>
    </w:p>
    <w:p w:rsidR="00CB21E5" w:rsidRPr="00E03E1D" w:rsidRDefault="00CB21E5" w:rsidP="00CB21E5">
      <w:pPr>
        <w:pStyle w:val="HUNNormal"/>
        <w:numPr>
          <w:ilvl w:val="0"/>
          <w:numId w:val="15"/>
        </w:numPr>
      </w:pPr>
      <w:r w:rsidRPr="00E03E1D">
        <w:t>A kérelmek/pályázatok elkészítéséhez kapott tájékoztatással, szakmai segítségnyújtással kapcsol</w:t>
      </w:r>
      <w:r w:rsidRPr="00E03E1D">
        <w:t>a</w:t>
      </w:r>
      <w:r w:rsidRPr="00E03E1D">
        <w:t>tos tapasztalatok;</w:t>
      </w:r>
    </w:p>
    <w:p w:rsidR="00CB21E5" w:rsidRPr="00E03E1D" w:rsidRDefault="00CB21E5" w:rsidP="00CB21E5">
      <w:pPr>
        <w:pStyle w:val="HUNNormal"/>
        <w:numPr>
          <w:ilvl w:val="0"/>
          <w:numId w:val="15"/>
        </w:numPr>
      </w:pPr>
      <w:r w:rsidRPr="00E03E1D">
        <w:t>A támogatási konstrukcióval és a kérelem elkészítésével kapcsolatos észrevételek;</w:t>
      </w:r>
    </w:p>
    <w:p w:rsidR="00CB21E5" w:rsidRPr="00E03E1D" w:rsidRDefault="00CB21E5" w:rsidP="00CB21E5">
      <w:pPr>
        <w:pStyle w:val="HUNNormal"/>
        <w:numPr>
          <w:ilvl w:val="0"/>
          <w:numId w:val="15"/>
        </w:numPr>
      </w:pPr>
      <w:r w:rsidRPr="00E03E1D">
        <w:t>A fejlesztés megvalósításával és a kifizetésekkel kapcsolatos tapasztalatok;</w:t>
      </w:r>
    </w:p>
    <w:p w:rsidR="00CB21E5" w:rsidRPr="00E03E1D" w:rsidRDefault="00CB21E5" w:rsidP="00CB21E5">
      <w:pPr>
        <w:pStyle w:val="HUNNormal"/>
        <w:numPr>
          <w:ilvl w:val="0"/>
          <w:numId w:val="15"/>
        </w:numPr>
      </w:pPr>
      <w:r w:rsidRPr="00E03E1D">
        <w:t>A kérelmező/pályázó tevékenységére, szervezetére vonatkozó információk;</w:t>
      </w:r>
    </w:p>
    <w:p w:rsidR="00CB21E5" w:rsidRPr="00E03E1D" w:rsidRDefault="00CB21E5" w:rsidP="00CB21E5">
      <w:pPr>
        <w:pStyle w:val="HUNNormal"/>
        <w:numPr>
          <w:ilvl w:val="0"/>
          <w:numId w:val="15"/>
        </w:numPr>
      </w:pPr>
      <w:r w:rsidRPr="00E03E1D">
        <w:t>A fejlesztés elért vagy várható foglalkoztatási és pénzügyi hatásai;</w:t>
      </w:r>
    </w:p>
    <w:p w:rsidR="00CB21E5" w:rsidRPr="00E03E1D" w:rsidRDefault="00CB21E5" w:rsidP="00CB21E5">
      <w:pPr>
        <w:pStyle w:val="HUNNormal"/>
        <w:numPr>
          <w:ilvl w:val="0"/>
          <w:numId w:val="15"/>
        </w:numPr>
      </w:pPr>
      <w:r w:rsidRPr="00E03E1D">
        <w:t>A fejlesztés egyéb hatásai az élet minőségére (környezeti, kulturális, társadalmi hatások stb.).</w:t>
      </w:r>
    </w:p>
    <w:p w:rsidR="00CB21E5" w:rsidRPr="00E03E1D" w:rsidRDefault="00385D4A" w:rsidP="00CB21E5">
      <w:pPr>
        <w:pStyle w:val="HUNNormal"/>
      </w:pPr>
      <w:r>
        <w:t>A kérdőívek – melyek az 4</w:t>
      </w:r>
      <w:r w:rsidR="00CB21E5" w:rsidRPr="00E03E1D">
        <w:t>.6. mellékletben találhatók – a VM és az MVH honlapjáról is elérhetők voltak a kedvezményezettek számára. A helyi akciócsoportok jelentős mértékben hozzájárultak az értékelés siker</w:t>
      </w:r>
      <w:r w:rsidR="00CB21E5" w:rsidRPr="00E03E1D">
        <w:t>é</w:t>
      </w:r>
      <w:r w:rsidR="00CB21E5" w:rsidRPr="00E03E1D">
        <w:t>hez azzal, hogy ösztönözték az akcióterületükön támogatást nyert kedvezményezetteket a kérdőívek kitölt</w:t>
      </w:r>
      <w:r w:rsidR="00CB21E5" w:rsidRPr="00E03E1D">
        <w:t>é</w:t>
      </w:r>
      <w:r w:rsidR="00CB21E5" w:rsidRPr="00E03E1D">
        <w:t>sére. A 3. és 4. tengely kedvezményezettjei összességében 1009 db kérdőívet töltöttek ki</w:t>
      </w:r>
      <w:proofErr w:type="gramStart"/>
      <w:r w:rsidR="00CB21E5" w:rsidRPr="00E03E1D">
        <w:t>,</w:t>
      </w:r>
      <w:proofErr w:type="gramEnd"/>
      <w:r w:rsidR="00CB21E5" w:rsidRPr="00E03E1D">
        <w:t xml:space="preserve"> amelyek intézk</w:t>
      </w:r>
      <w:r w:rsidR="00CB21E5" w:rsidRPr="00E03E1D">
        <w:t>e</w:t>
      </w:r>
      <w:r w:rsidR="00CB21E5" w:rsidRPr="00E03E1D">
        <w:t>dések közötti megoszlását a következő táblázat tartalmazza.</w:t>
      </w: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p>
    <w:p w:rsidR="00CB21E5" w:rsidRPr="00E03E1D" w:rsidRDefault="00CB21E5" w:rsidP="00CB21E5">
      <w:pPr>
        <w:pStyle w:val="HUNNormal"/>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325"/>
        <w:gridCol w:w="2326"/>
        <w:gridCol w:w="2326"/>
        <w:gridCol w:w="2326"/>
      </w:tblGrid>
      <w:tr w:rsidR="00CB21E5" w:rsidRPr="00E03E1D" w:rsidTr="0031770A">
        <w:tc>
          <w:tcPr>
            <w:tcW w:w="2325" w:type="dxa"/>
            <w:tcBorders>
              <w:top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color w:val="FFFFFF"/>
              </w:rPr>
            </w:pPr>
            <w:r w:rsidRPr="0094350B">
              <w:rPr>
                <w:b/>
                <w:bCs/>
                <w:color w:val="FFFFFF"/>
              </w:rPr>
              <w:t>Intézkedés megnevez</w:t>
            </w:r>
            <w:r w:rsidRPr="0094350B">
              <w:rPr>
                <w:b/>
                <w:bCs/>
                <w:color w:val="FFFFFF"/>
              </w:rPr>
              <w:t>é</w:t>
            </w:r>
            <w:r w:rsidRPr="0094350B">
              <w:rPr>
                <w:b/>
                <w:bCs/>
                <w:color w:val="FFFFFF"/>
              </w:rPr>
              <w:t>se</w:t>
            </w:r>
          </w:p>
        </w:tc>
        <w:tc>
          <w:tcPr>
            <w:tcW w:w="2326"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color w:val="FFFFFF"/>
              </w:rPr>
            </w:pPr>
            <w:r w:rsidRPr="0094350B">
              <w:rPr>
                <w:b/>
                <w:bCs/>
                <w:color w:val="FFFFFF"/>
              </w:rPr>
              <w:t>A beérkezett kérőívek száma (db)</w:t>
            </w:r>
          </w:p>
        </w:tc>
        <w:tc>
          <w:tcPr>
            <w:tcW w:w="2326"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pStyle w:val="HUNNormal"/>
              <w:jc w:val="center"/>
              <w:rPr>
                <w:b/>
                <w:bCs/>
                <w:color w:val="FFFFFF"/>
              </w:rPr>
            </w:pPr>
            <w:r w:rsidRPr="0094350B">
              <w:rPr>
                <w:b/>
                <w:bCs/>
                <w:color w:val="FFFFFF"/>
              </w:rPr>
              <w:t>Az intézkedés keretén belül jóváhagyott kére</w:t>
            </w:r>
            <w:r w:rsidRPr="0094350B">
              <w:rPr>
                <w:b/>
                <w:bCs/>
                <w:color w:val="FFFFFF"/>
              </w:rPr>
              <w:t>l</w:t>
            </w:r>
            <w:r w:rsidRPr="0094350B">
              <w:rPr>
                <w:b/>
                <w:bCs/>
                <w:color w:val="FFFFFF"/>
              </w:rPr>
              <w:t>mek száma (db)</w:t>
            </w:r>
          </w:p>
        </w:tc>
        <w:tc>
          <w:tcPr>
            <w:tcW w:w="2326" w:type="dxa"/>
            <w:tcBorders>
              <w:top w:val="single" w:sz="8" w:space="0" w:color="FFFFFF"/>
              <w:left w:val="single" w:sz="8" w:space="0" w:color="FFFFFF"/>
              <w:bottom w:val="single" w:sz="24" w:space="0" w:color="FFFFFF"/>
            </w:tcBorders>
            <w:shd w:val="clear" w:color="auto" w:fill="C0504D"/>
          </w:tcPr>
          <w:p w:rsidR="00CB21E5" w:rsidRPr="0094350B" w:rsidRDefault="00CB21E5" w:rsidP="0031770A">
            <w:pPr>
              <w:pStyle w:val="HUNNormal"/>
              <w:jc w:val="center"/>
              <w:rPr>
                <w:b/>
                <w:bCs/>
                <w:color w:val="FFFFFF"/>
              </w:rPr>
            </w:pPr>
            <w:r w:rsidRPr="0094350B">
              <w:rPr>
                <w:b/>
                <w:bCs/>
                <w:color w:val="FFFFFF"/>
              </w:rPr>
              <w:t>A válaszadók aránya</w:t>
            </w:r>
          </w:p>
          <w:p w:rsidR="00CB21E5" w:rsidRPr="0094350B" w:rsidRDefault="00CB21E5" w:rsidP="0031770A">
            <w:pPr>
              <w:pStyle w:val="HUNNormal"/>
              <w:jc w:val="center"/>
              <w:rPr>
                <w:b/>
                <w:bCs/>
                <w:color w:val="FFFFFF"/>
              </w:rPr>
            </w:pPr>
            <w:r w:rsidRPr="0094350B">
              <w:rPr>
                <w:b/>
                <w:bCs/>
                <w:color w:val="FFFFFF"/>
              </w:rPr>
              <w:t>(%)</w:t>
            </w:r>
          </w:p>
        </w:tc>
      </w:tr>
      <w:tr w:rsidR="00CB21E5" w:rsidRPr="00E03E1D" w:rsidTr="0031770A">
        <w:tc>
          <w:tcPr>
            <w:tcW w:w="2325" w:type="dxa"/>
            <w:tcBorders>
              <w:top w:val="single" w:sz="8" w:space="0" w:color="FFFFFF"/>
              <w:bottom w:val="nil"/>
              <w:right w:val="single" w:sz="24" w:space="0" w:color="FFFFFF"/>
            </w:tcBorders>
            <w:shd w:val="clear" w:color="auto" w:fill="C0504D"/>
          </w:tcPr>
          <w:p w:rsidR="00CB21E5" w:rsidRPr="0094350B" w:rsidRDefault="00CB21E5" w:rsidP="0031770A">
            <w:pPr>
              <w:pStyle w:val="HUNNormal"/>
              <w:jc w:val="left"/>
              <w:rPr>
                <w:b/>
                <w:bCs/>
                <w:color w:val="FFFFFF"/>
              </w:rPr>
            </w:pPr>
            <w:proofErr w:type="spellStart"/>
            <w:r w:rsidRPr="0094350B">
              <w:rPr>
                <w:rFonts w:ascii="Arial" w:hAnsi="Arial" w:cs="Arial"/>
                <w:b/>
                <w:bCs/>
                <w:color w:val="FFFFFF"/>
                <w:sz w:val="16"/>
                <w:szCs w:val="16"/>
              </w:rPr>
              <w:t>Mikrovállalkozások</w:t>
            </w:r>
            <w:proofErr w:type="spellEnd"/>
            <w:r w:rsidRPr="0094350B">
              <w:rPr>
                <w:rFonts w:ascii="Arial" w:hAnsi="Arial" w:cs="Arial"/>
                <w:b/>
                <w:bCs/>
                <w:color w:val="FFFFFF"/>
                <w:sz w:val="16"/>
                <w:szCs w:val="16"/>
              </w:rPr>
              <w:t xml:space="preserve"> létr</w:t>
            </w:r>
            <w:r w:rsidRPr="0094350B">
              <w:rPr>
                <w:rFonts w:ascii="Arial" w:hAnsi="Arial" w:cs="Arial"/>
                <w:b/>
                <w:bCs/>
                <w:color w:val="FFFFFF"/>
                <w:sz w:val="16"/>
                <w:szCs w:val="16"/>
              </w:rPr>
              <w:t>e</w:t>
            </w:r>
            <w:r w:rsidRPr="0094350B">
              <w:rPr>
                <w:rFonts w:ascii="Arial" w:hAnsi="Arial" w:cs="Arial"/>
                <w:b/>
                <w:bCs/>
                <w:color w:val="FFFFFF"/>
                <w:sz w:val="16"/>
                <w:szCs w:val="16"/>
              </w:rPr>
              <w:t>hozásának és működtet</w:t>
            </w:r>
            <w:r w:rsidRPr="0094350B">
              <w:rPr>
                <w:rFonts w:ascii="Arial" w:hAnsi="Arial" w:cs="Arial"/>
                <w:b/>
                <w:bCs/>
                <w:color w:val="FFFFFF"/>
                <w:sz w:val="16"/>
                <w:szCs w:val="16"/>
              </w:rPr>
              <w:t>é</w:t>
            </w:r>
            <w:r w:rsidRPr="0094350B">
              <w:rPr>
                <w:rFonts w:ascii="Arial" w:hAnsi="Arial" w:cs="Arial"/>
                <w:b/>
                <w:bCs/>
                <w:color w:val="FFFFFF"/>
                <w:sz w:val="16"/>
                <w:szCs w:val="16"/>
              </w:rPr>
              <w:t>sének támogatása (312)</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122</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933</w:t>
            </w:r>
          </w:p>
        </w:tc>
        <w:tc>
          <w:tcPr>
            <w:tcW w:w="2326" w:type="dxa"/>
            <w:tcBorders>
              <w:top w:val="single" w:sz="8" w:space="0" w:color="FFFFFF"/>
              <w:left w:val="single" w:sz="8" w:space="0" w:color="FFFFFF"/>
              <w:bottom w:val="single" w:sz="8" w:space="0" w:color="FFFFFF"/>
            </w:tcBorders>
            <w:shd w:val="clear" w:color="auto" w:fill="DFA7A6"/>
          </w:tcPr>
          <w:p w:rsidR="00CB21E5" w:rsidRPr="00E03E1D" w:rsidRDefault="00CB21E5" w:rsidP="0031770A">
            <w:pPr>
              <w:pStyle w:val="HUNNormal"/>
              <w:jc w:val="center"/>
            </w:pPr>
            <w:r w:rsidRPr="00E03E1D">
              <w:t>13</w:t>
            </w:r>
          </w:p>
        </w:tc>
      </w:tr>
      <w:tr w:rsidR="00CB21E5" w:rsidRPr="00E03E1D" w:rsidTr="0031770A">
        <w:tc>
          <w:tcPr>
            <w:tcW w:w="2325" w:type="dxa"/>
            <w:tcBorders>
              <w:bottom w:val="nil"/>
              <w:right w:val="single" w:sz="24" w:space="0" w:color="FFFFFF"/>
            </w:tcBorders>
            <w:shd w:val="clear" w:color="auto" w:fill="C0504D"/>
          </w:tcPr>
          <w:p w:rsidR="00CB21E5" w:rsidRPr="0094350B" w:rsidRDefault="00CB21E5" w:rsidP="0031770A">
            <w:pPr>
              <w:pStyle w:val="HUNNormal"/>
              <w:jc w:val="left"/>
              <w:rPr>
                <w:b/>
                <w:bCs/>
                <w:color w:val="FFFFFF"/>
              </w:rPr>
            </w:pPr>
            <w:r w:rsidRPr="0094350B">
              <w:rPr>
                <w:rFonts w:ascii="Arial" w:hAnsi="Arial" w:cs="Arial"/>
                <w:b/>
                <w:bCs/>
                <w:color w:val="FFFFFF"/>
                <w:sz w:val="16"/>
                <w:szCs w:val="16"/>
              </w:rPr>
              <w:t>Turisztikai tevékenységek ösztönzése (313)</w:t>
            </w:r>
          </w:p>
        </w:tc>
        <w:tc>
          <w:tcPr>
            <w:tcW w:w="2326" w:type="dxa"/>
            <w:shd w:val="clear" w:color="auto" w:fill="EFD3D2"/>
          </w:tcPr>
          <w:p w:rsidR="00CB21E5" w:rsidRPr="00E03E1D" w:rsidRDefault="00CB21E5" w:rsidP="0031770A">
            <w:pPr>
              <w:pStyle w:val="HUNNormal"/>
              <w:jc w:val="center"/>
            </w:pPr>
            <w:r w:rsidRPr="00E03E1D">
              <w:t>103</w:t>
            </w:r>
          </w:p>
        </w:tc>
        <w:tc>
          <w:tcPr>
            <w:tcW w:w="2326" w:type="dxa"/>
            <w:shd w:val="clear" w:color="auto" w:fill="EFD3D2"/>
          </w:tcPr>
          <w:p w:rsidR="00CB21E5" w:rsidRPr="00E03E1D" w:rsidRDefault="00CB21E5" w:rsidP="0031770A">
            <w:pPr>
              <w:pStyle w:val="HUNNormal"/>
              <w:jc w:val="center"/>
            </w:pPr>
            <w:r w:rsidRPr="00E03E1D">
              <w:t>680</w:t>
            </w:r>
          </w:p>
        </w:tc>
        <w:tc>
          <w:tcPr>
            <w:tcW w:w="2326" w:type="dxa"/>
            <w:shd w:val="clear" w:color="auto" w:fill="EFD3D2"/>
          </w:tcPr>
          <w:p w:rsidR="00CB21E5" w:rsidRPr="00E03E1D" w:rsidRDefault="00CB21E5" w:rsidP="0031770A">
            <w:pPr>
              <w:pStyle w:val="HUNNormal"/>
              <w:jc w:val="center"/>
            </w:pPr>
            <w:r w:rsidRPr="00E03E1D">
              <w:t>15</w:t>
            </w:r>
          </w:p>
        </w:tc>
      </w:tr>
      <w:tr w:rsidR="00CB21E5" w:rsidRPr="00E03E1D" w:rsidTr="0031770A">
        <w:tc>
          <w:tcPr>
            <w:tcW w:w="2325" w:type="dxa"/>
            <w:tcBorders>
              <w:top w:val="single" w:sz="8" w:space="0" w:color="FFFFFF"/>
              <w:bottom w:val="nil"/>
              <w:right w:val="single" w:sz="24" w:space="0" w:color="FFFFFF"/>
            </w:tcBorders>
            <w:shd w:val="clear" w:color="auto" w:fill="C0504D"/>
          </w:tcPr>
          <w:p w:rsidR="00CB21E5" w:rsidRPr="0094350B" w:rsidRDefault="00CB21E5" w:rsidP="0031770A">
            <w:pPr>
              <w:pStyle w:val="HUNNormal"/>
              <w:jc w:val="left"/>
              <w:rPr>
                <w:b/>
                <w:bCs/>
                <w:color w:val="FFFFFF"/>
              </w:rPr>
            </w:pPr>
            <w:r w:rsidRPr="0094350B">
              <w:rPr>
                <w:rFonts w:ascii="Arial" w:hAnsi="Arial" w:cs="Arial"/>
                <w:b/>
                <w:bCs/>
                <w:color w:val="FFFFFF"/>
                <w:sz w:val="16"/>
                <w:szCs w:val="16"/>
              </w:rPr>
              <w:t>A vidéki gazdaság és l</w:t>
            </w:r>
            <w:r w:rsidRPr="0094350B">
              <w:rPr>
                <w:rFonts w:ascii="Arial" w:hAnsi="Arial" w:cs="Arial"/>
                <w:b/>
                <w:bCs/>
                <w:color w:val="FFFFFF"/>
                <w:sz w:val="16"/>
                <w:szCs w:val="16"/>
              </w:rPr>
              <w:t>a</w:t>
            </w:r>
            <w:r w:rsidRPr="0094350B">
              <w:rPr>
                <w:rFonts w:ascii="Arial" w:hAnsi="Arial" w:cs="Arial"/>
                <w:b/>
                <w:bCs/>
                <w:color w:val="FFFFFF"/>
                <w:sz w:val="16"/>
                <w:szCs w:val="16"/>
              </w:rPr>
              <w:t>kosság számára nyújtott alapszolgáltatások- tany</w:t>
            </w:r>
            <w:r w:rsidRPr="0094350B">
              <w:rPr>
                <w:rFonts w:ascii="Arial" w:hAnsi="Arial" w:cs="Arial"/>
                <w:b/>
                <w:bCs/>
                <w:color w:val="FFFFFF"/>
                <w:sz w:val="16"/>
                <w:szCs w:val="16"/>
              </w:rPr>
              <w:t>a</w:t>
            </w:r>
            <w:r w:rsidRPr="0094350B">
              <w:rPr>
                <w:rFonts w:ascii="Arial" w:hAnsi="Arial" w:cs="Arial"/>
                <w:b/>
                <w:bCs/>
                <w:color w:val="FFFFFF"/>
                <w:sz w:val="16"/>
                <w:szCs w:val="16"/>
              </w:rPr>
              <w:t>busz (321)</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44</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1087</w:t>
            </w:r>
          </w:p>
        </w:tc>
        <w:tc>
          <w:tcPr>
            <w:tcW w:w="2326" w:type="dxa"/>
            <w:tcBorders>
              <w:top w:val="single" w:sz="8" w:space="0" w:color="FFFFFF"/>
              <w:left w:val="single" w:sz="8" w:space="0" w:color="FFFFFF"/>
              <w:bottom w:val="single" w:sz="8" w:space="0" w:color="FFFFFF"/>
            </w:tcBorders>
            <w:shd w:val="clear" w:color="auto" w:fill="DFA7A6"/>
          </w:tcPr>
          <w:p w:rsidR="00CB21E5" w:rsidRPr="00E03E1D" w:rsidRDefault="00CB21E5" w:rsidP="0031770A">
            <w:pPr>
              <w:pStyle w:val="HUNNormal"/>
              <w:jc w:val="center"/>
            </w:pPr>
            <w:r w:rsidRPr="00E03E1D">
              <w:t>4</w:t>
            </w:r>
          </w:p>
        </w:tc>
      </w:tr>
      <w:tr w:rsidR="00CB21E5" w:rsidRPr="00E03E1D" w:rsidTr="0031770A">
        <w:tc>
          <w:tcPr>
            <w:tcW w:w="2325" w:type="dxa"/>
            <w:tcBorders>
              <w:bottom w:val="nil"/>
              <w:right w:val="single" w:sz="24" w:space="0" w:color="FFFFFF"/>
            </w:tcBorders>
            <w:shd w:val="clear" w:color="auto" w:fill="C0504D"/>
          </w:tcPr>
          <w:p w:rsidR="00CB21E5" w:rsidRPr="0094350B" w:rsidRDefault="00CB21E5" w:rsidP="0031770A">
            <w:pPr>
              <w:pStyle w:val="HUNNormal"/>
              <w:jc w:val="left"/>
              <w:rPr>
                <w:b/>
                <w:bCs/>
                <w:color w:val="FFFFFF"/>
              </w:rPr>
            </w:pPr>
            <w:r w:rsidRPr="0094350B">
              <w:rPr>
                <w:rFonts w:ascii="Arial" w:hAnsi="Arial" w:cs="Arial"/>
                <w:b/>
                <w:bCs/>
                <w:color w:val="FFFFFF"/>
                <w:sz w:val="16"/>
                <w:szCs w:val="16"/>
              </w:rPr>
              <w:t>A vidéki gazdaság és l</w:t>
            </w:r>
            <w:r w:rsidRPr="0094350B">
              <w:rPr>
                <w:rFonts w:ascii="Arial" w:hAnsi="Arial" w:cs="Arial"/>
                <w:b/>
                <w:bCs/>
                <w:color w:val="FFFFFF"/>
                <w:sz w:val="16"/>
                <w:szCs w:val="16"/>
              </w:rPr>
              <w:t>a</w:t>
            </w:r>
            <w:r w:rsidRPr="0094350B">
              <w:rPr>
                <w:rFonts w:ascii="Arial" w:hAnsi="Arial" w:cs="Arial"/>
                <w:b/>
                <w:bCs/>
                <w:color w:val="FFFFFF"/>
                <w:sz w:val="16"/>
                <w:szCs w:val="16"/>
              </w:rPr>
              <w:t>kosság számára nyújtott alapszolgáltatások– IKSZT (321)</w:t>
            </w:r>
          </w:p>
        </w:tc>
        <w:tc>
          <w:tcPr>
            <w:tcW w:w="2326" w:type="dxa"/>
            <w:shd w:val="clear" w:color="auto" w:fill="EFD3D2"/>
          </w:tcPr>
          <w:p w:rsidR="00CB21E5" w:rsidRPr="00E03E1D" w:rsidRDefault="00CB21E5" w:rsidP="0031770A">
            <w:pPr>
              <w:pStyle w:val="HUNNormal"/>
              <w:jc w:val="center"/>
            </w:pPr>
            <w:r w:rsidRPr="00E03E1D">
              <w:t>173</w:t>
            </w:r>
          </w:p>
        </w:tc>
        <w:tc>
          <w:tcPr>
            <w:tcW w:w="2326" w:type="dxa"/>
            <w:shd w:val="clear" w:color="auto" w:fill="EFD3D2"/>
          </w:tcPr>
          <w:p w:rsidR="00CB21E5" w:rsidRPr="00E03E1D" w:rsidRDefault="00CB21E5" w:rsidP="0031770A">
            <w:pPr>
              <w:pStyle w:val="HUNNormal"/>
              <w:jc w:val="center"/>
            </w:pPr>
            <w:r w:rsidRPr="00E03E1D">
              <w:t>554</w:t>
            </w:r>
          </w:p>
        </w:tc>
        <w:tc>
          <w:tcPr>
            <w:tcW w:w="2326" w:type="dxa"/>
            <w:shd w:val="clear" w:color="auto" w:fill="EFD3D2"/>
          </w:tcPr>
          <w:p w:rsidR="00CB21E5" w:rsidRPr="00E03E1D" w:rsidRDefault="00CB21E5" w:rsidP="0031770A">
            <w:pPr>
              <w:pStyle w:val="HUNNormal"/>
              <w:jc w:val="center"/>
            </w:pPr>
            <w:r w:rsidRPr="00E03E1D">
              <w:t>31</w:t>
            </w:r>
          </w:p>
        </w:tc>
      </w:tr>
      <w:tr w:rsidR="00CB21E5" w:rsidRPr="00E03E1D" w:rsidTr="0031770A">
        <w:tc>
          <w:tcPr>
            <w:tcW w:w="2325" w:type="dxa"/>
            <w:tcBorders>
              <w:top w:val="single" w:sz="8" w:space="0" w:color="FFFFFF"/>
              <w:bottom w:val="nil"/>
              <w:right w:val="single" w:sz="24" w:space="0" w:color="FFFFFF"/>
            </w:tcBorders>
            <w:shd w:val="clear" w:color="auto" w:fill="C0504D"/>
          </w:tcPr>
          <w:p w:rsidR="00CB21E5" w:rsidRPr="0094350B" w:rsidRDefault="00CB21E5" w:rsidP="0031770A">
            <w:pPr>
              <w:pStyle w:val="HUNNormal"/>
              <w:jc w:val="left"/>
              <w:rPr>
                <w:rFonts w:ascii="Arial" w:hAnsi="Arial" w:cs="Arial"/>
                <w:b/>
                <w:bCs/>
                <w:color w:val="FFFFFF"/>
                <w:sz w:val="16"/>
                <w:szCs w:val="16"/>
              </w:rPr>
            </w:pPr>
            <w:r w:rsidRPr="0094350B">
              <w:rPr>
                <w:rFonts w:ascii="Arial" w:hAnsi="Arial" w:cs="Arial"/>
                <w:b/>
                <w:bCs/>
                <w:color w:val="FFFFFF"/>
                <w:sz w:val="16"/>
                <w:szCs w:val="16"/>
              </w:rPr>
              <w:t>A falvak megújítása és fejlesztése (322)</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170</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1052</w:t>
            </w:r>
          </w:p>
        </w:tc>
        <w:tc>
          <w:tcPr>
            <w:tcW w:w="2326" w:type="dxa"/>
            <w:tcBorders>
              <w:top w:val="single" w:sz="8" w:space="0" w:color="FFFFFF"/>
              <w:left w:val="single" w:sz="8" w:space="0" w:color="FFFFFF"/>
              <w:bottom w:val="single" w:sz="8" w:space="0" w:color="FFFFFF"/>
            </w:tcBorders>
            <w:shd w:val="clear" w:color="auto" w:fill="DFA7A6"/>
          </w:tcPr>
          <w:p w:rsidR="00CB21E5" w:rsidRPr="00E03E1D" w:rsidRDefault="00CB21E5" w:rsidP="0031770A">
            <w:pPr>
              <w:pStyle w:val="HUNNormal"/>
              <w:jc w:val="center"/>
            </w:pPr>
            <w:r w:rsidRPr="00E03E1D">
              <w:t>16</w:t>
            </w:r>
          </w:p>
        </w:tc>
      </w:tr>
      <w:tr w:rsidR="00CB21E5" w:rsidRPr="00E03E1D" w:rsidTr="0031770A">
        <w:tc>
          <w:tcPr>
            <w:tcW w:w="2325" w:type="dxa"/>
            <w:tcBorders>
              <w:bottom w:val="nil"/>
              <w:right w:val="single" w:sz="24" w:space="0" w:color="FFFFFF"/>
            </w:tcBorders>
            <w:shd w:val="clear" w:color="auto" w:fill="C0504D"/>
          </w:tcPr>
          <w:p w:rsidR="00CB21E5" w:rsidRPr="0094350B" w:rsidRDefault="00CB21E5" w:rsidP="0031770A">
            <w:pPr>
              <w:pStyle w:val="HUNNormal"/>
              <w:jc w:val="left"/>
              <w:rPr>
                <w:b/>
                <w:bCs/>
                <w:color w:val="FFFFFF"/>
              </w:rPr>
            </w:pPr>
            <w:r w:rsidRPr="0094350B">
              <w:rPr>
                <w:rFonts w:ascii="Arial" w:hAnsi="Arial" w:cs="Arial"/>
                <w:b/>
                <w:bCs/>
                <w:color w:val="FFFFFF"/>
                <w:sz w:val="16"/>
                <w:szCs w:val="16"/>
              </w:rPr>
              <w:t>A vidék örökségének v</w:t>
            </w:r>
            <w:r w:rsidRPr="0094350B">
              <w:rPr>
                <w:rFonts w:ascii="Arial" w:hAnsi="Arial" w:cs="Arial"/>
                <w:b/>
                <w:bCs/>
                <w:color w:val="FFFFFF"/>
                <w:sz w:val="16"/>
                <w:szCs w:val="16"/>
              </w:rPr>
              <w:t>é</w:t>
            </w:r>
            <w:r w:rsidRPr="0094350B">
              <w:rPr>
                <w:rFonts w:ascii="Arial" w:hAnsi="Arial" w:cs="Arial"/>
                <w:b/>
                <w:bCs/>
                <w:color w:val="FFFFFF"/>
                <w:sz w:val="16"/>
                <w:szCs w:val="16"/>
              </w:rPr>
              <w:t>delme és fenntartható fe</w:t>
            </w:r>
            <w:r w:rsidRPr="0094350B">
              <w:rPr>
                <w:rFonts w:ascii="Arial" w:hAnsi="Arial" w:cs="Arial"/>
                <w:b/>
                <w:bCs/>
                <w:color w:val="FFFFFF"/>
                <w:sz w:val="16"/>
                <w:szCs w:val="16"/>
              </w:rPr>
              <w:t>j</w:t>
            </w:r>
            <w:r w:rsidRPr="0094350B">
              <w:rPr>
                <w:rFonts w:ascii="Arial" w:hAnsi="Arial" w:cs="Arial"/>
                <w:b/>
                <w:bCs/>
                <w:color w:val="FFFFFF"/>
                <w:sz w:val="16"/>
                <w:szCs w:val="16"/>
              </w:rPr>
              <w:t>lesztése (323)</w:t>
            </w:r>
          </w:p>
        </w:tc>
        <w:tc>
          <w:tcPr>
            <w:tcW w:w="2326" w:type="dxa"/>
            <w:shd w:val="clear" w:color="auto" w:fill="EFD3D2"/>
          </w:tcPr>
          <w:p w:rsidR="00CB21E5" w:rsidRPr="00E03E1D" w:rsidRDefault="00CB21E5" w:rsidP="0031770A">
            <w:pPr>
              <w:pStyle w:val="HUNNormal"/>
              <w:jc w:val="center"/>
            </w:pPr>
            <w:r w:rsidRPr="00E03E1D">
              <w:t>111</w:t>
            </w:r>
          </w:p>
        </w:tc>
        <w:tc>
          <w:tcPr>
            <w:tcW w:w="2326" w:type="dxa"/>
            <w:shd w:val="clear" w:color="auto" w:fill="EFD3D2"/>
          </w:tcPr>
          <w:p w:rsidR="00CB21E5" w:rsidRPr="00E03E1D" w:rsidRDefault="00CB21E5" w:rsidP="0031770A">
            <w:pPr>
              <w:pStyle w:val="HUNNormal"/>
              <w:jc w:val="center"/>
            </w:pPr>
            <w:r w:rsidRPr="00E03E1D">
              <w:t>475</w:t>
            </w:r>
          </w:p>
        </w:tc>
        <w:tc>
          <w:tcPr>
            <w:tcW w:w="2326" w:type="dxa"/>
            <w:shd w:val="clear" w:color="auto" w:fill="EFD3D2"/>
          </w:tcPr>
          <w:p w:rsidR="00CB21E5" w:rsidRPr="00E03E1D" w:rsidRDefault="00CB21E5" w:rsidP="0031770A">
            <w:pPr>
              <w:pStyle w:val="HUNNormal"/>
              <w:jc w:val="center"/>
            </w:pPr>
            <w:r w:rsidRPr="00E03E1D">
              <w:t>23</w:t>
            </w:r>
          </w:p>
        </w:tc>
      </w:tr>
      <w:tr w:rsidR="00CB21E5" w:rsidRPr="00E03E1D" w:rsidTr="0031770A">
        <w:tc>
          <w:tcPr>
            <w:tcW w:w="2325" w:type="dxa"/>
            <w:tcBorders>
              <w:top w:val="single" w:sz="8" w:space="0" w:color="FFFFFF"/>
              <w:bottom w:val="single" w:sz="8" w:space="0" w:color="FFFFFF"/>
              <w:right w:val="single" w:sz="24" w:space="0" w:color="FFFFFF"/>
            </w:tcBorders>
            <w:shd w:val="clear" w:color="auto" w:fill="C0504D"/>
          </w:tcPr>
          <w:p w:rsidR="00CB21E5" w:rsidRPr="0094350B" w:rsidRDefault="00CB21E5" w:rsidP="0031770A">
            <w:pPr>
              <w:pStyle w:val="HUNNormal"/>
              <w:jc w:val="left"/>
              <w:rPr>
                <w:rFonts w:ascii="Arial" w:hAnsi="Arial" w:cs="Arial"/>
                <w:b/>
                <w:bCs/>
                <w:color w:val="FFFFFF"/>
                <w:sz w:val="16"/>
                <w:szCs w:val="16"/>
              </w:rPr>
            </w:pPr>
            <w:r w:rsidRPr="0094350B">
              <w:rPr>
                <w:rFonts w:ascii="Arial" w:hAnsi="Arial" w:cs="Arial"/>
                <w:b/>
                <w:bCs/>
                <w:color w:val="FFFFFF"/>
                <w:sz w:val="16"/>
                <w:szCs w:val="16"/>
              </w:rPr>
              <w:t>Helyi vidékfejlesztési str</w:t>
            </w:r>
            <w:r w:rsidRPr="0094350B">
              <w:rPr>
                <w:rFonts w:ascii="Arial" w:hAnsi="Arial" w:cs="Arial"/>
                <w:b/>
                <w:bCs/>
                <w:color w:val="FFFFFF"/>
                <w:sz w:val="16"/>
                <w:szCs w:val="16"/>
              </w:rPr>
              <w:t>a</w:t>
            </w:r>
            <w:r w:rsidRPr="0094350B">
              <w:rPr>
                <w:rFonts w:ascii="Arial" w:hAnsi="Arial" w:cs="Arial"/>
                <w:b/>
                <w:bCs/>
                <w:color w:val="FFFFFF"/>
                <w:sz w:val="16"/>
                <w:szCs w:val="16"/>
              </w:rPr>
              <w:t>tégiák megvalósítása (411-413)</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286</w:t>
            </w:r>
          </w:p>
        </w:tc>
        <w:tc>
          <w:tcPr>
            <w:tcW w:w="2326" w:type="dxa"/>
            <w:tcBorders>
              <w:top w:val="single" w:sz="8" w:space="0" w:color="FFFFFF"/>
              <w:left w:val="single" w:sz="8" w:space="0" w:color="FFFFFF"/>
              <w:bottom w:val="single" w:sz="8" w:space="0" w:color="FFFFFF"/>
              <w:right w:val="single" w:sz="8" w:space="0" w:color="FFFFFF"/>
            </w:tcBorders>
            <w:shd w:val="clear" w:color="auto" w:fill="DFA7A6"/>
          </w:tcPr>
          <w:p w:rsidR="00CB21E5" w:rsidRPr="00E03E1D" w:rsidRDefault="00CB21E5" w:rsidP="0031770A">
            <w:pPr>
              <w:pStyle w:val="HUNNormal"/>
              <w:jc w:val="center"/>
            </w:pPr>
            <w:r w:rsidRPr="00E03E1D">
              <w:t>434</w:t>
            </w:r>
          </w:p>
        </w:tc>
        <w:tc>
          <w:tcPr>
            <w:tcW w:w="2326" w:type="dxa"/>
            <w:tcBorders>
              <w:top w:val="single" w:sz="8" w:space="0" w:color="FFFFFF"/>
              <w:left w:val="single" w:sz="8" w:space="0" w:color="FFFFFF"/>
              <w:bottom w:val="single" w:sz="8" w:space="0" w:color="FFFFFF"/>
            </w:tcBorders>
            <w:shd w:val="clear" w:color="auto" w:fill="DFA7A6"/>
          </w:tcPr>
          <w:p w:rsidR="00CB21E5" w:rsidRPr="00E03E1D" w:rsidRDefault="00CB21E5" w:rsidP="0031770A">
            <w:pPr>
              <w:pStyle w:val="HUNNormal"/>
              <w:jc w:val="center"/>
            </w:pPr>
            <w:r w:rsidRPr="00E03E1D">
              <w:t>66</w:t>
            </w:r>
          </w:p>
        </w:tc>
      </w:tr>
    </w:tbl>
    <w:p w:rsidR="00CB21E5" w:rsidRPr="00E03E1D" w:rsidRDefault="00277EB4" w:rsidP="00CB21E5">
      <w:pPr>
        <w:pStyle w:val="Caption"/>
        <w:spacing w:before="60" w:after="120" w:line="280" w:lineRule="atLeast"/>
        <w:jc w:val="center"/>
        <w:rPr>
          <w:color w:val="auto"/>
        </w:rP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D45280">
        <w:rPr>
          <w:noProof/>
          <w:color w:val="auto"/>
        </w:rPr>
        <w:t>6</w:t>
      </w:r>
      <w:r w:rsidRPr="00E03E1D">
        <w:rPr>
          <w:color w:val="auto"/>
        </w:rPr>
        <w:fldChar w:fldCharType="end"/>
      </w:r>
      <w:r w:rsidR="00CB21E5" w:rsidRPr="00E03E1D">
        <w:rPr>
          <w:color w:val="auto"/>
        </w:rPr>
        <w:t xml:space="preserve">. táblázat: </w:t>
      </w:r>
      <w:proofErr w:type="spellStart"/>
      <w:r w:rsidR="00CB21E5" w:rsidRPr="00E03E1D">
        <w:rPr>
          <w:color w:val="auto"/>
        </w:rPr>
        <w:t>Kedvezményezetti</w:t>
      </w:r>
      <w:proofErr w:type="spellEnd"/>
      <w:r w:rsidR="00CB21E5" w:rsidRPr="00E03E1D">
        <w:rPr>
          <w:color w:val="auto"/>
        </w:rPr>
        <w:t xml:space="preserve"> kérdőívek intézkedésenkénti megoszlása</w:t>
      </w:r>
    </w:p>
    <w:p w:rsidR="00CB21E5" w:rsidRPr="00E03E1D" w:rsidRDefault="00CB21E5" w:rsidP="00CB21E5">
      <w:pPr>
        <w:pStyle w:val="HUNNormal"/>
      </w:pPr>
    </w:p>
    <w:p w:rsidR="00CB21E5" w:rsidRPr="00E03E1D" w:rsidRDefault="00CB21E5" w:rsidP="00CB21E5">
      <w:pPr>
        <w:pStyle w:val="HUNNormal"/>
        <w:rPr>
          <w:b/>
          <w:i/>
          <w:u w:val="single"/>
        </w:rPr>
      </w:pPr>
      <w:r w:rsidRPr="00E03E1D">
        <w:rPr>
          <w:b/>
          <w:i/>
          <w:u w:val="single"/>
        </w:rPr>
        <w:t>HACS kérdőív</w:t>
      </w:r>
    </w:p>
    <w:p w:rsidR="00CB21E5" w:rsidRPr="00E03E1D" w:rsidRDefault="00CB21E5" w:rsidP="00CB21E5">
      <w:pPr>
        <w:pStyle w:val="HUNNormal"/>
      </w:pPr>
      <w:r w:rsidRPr="00E03E1D">
        <w:t xml:space="preserve">A </w:t>
      </w:r>
      <w:r w:rsidRPr="00E03E1D">
        <w:rPr>
          <w:b/>
        </w:rPr>
        <w:t>helyi</w:t>
      </w:r>
      <w:r w:rsidRPr="00E03E1D">
        <w:t xml:space="preserve"> </w:t>
      </w:r>
      <w:r w:rsidRPr="00E03E1D">
        <w:rPr>
          <w:b/>
        </w:rPr>
        <w:t>akciócsoportok</w:t>
      </w:r>
      <w:r w:rsidRPr="00E03E1D">
        <w:t xml:space="preserve"> </w:t>
      </w:r>
      <w:r w:rsidRPr="00E03E1D">
        <w:rPr>
          <w:b/>
        </w:rPr>
        <w:t>kérdőíve</w:t>
      </w:r>
      <w:r w:rsidR="00385D4A">
        <w:t xml:space="preserve"> a 4</w:t>
      </w:r>
      <w:r w:rsidRPr="00E03E1D">
        <w:t>.7. mellékletben található. A kérdéssor alábbi témakörökkel kapcsola</w:t>
      </w:r>
      <w:r w:rsidRPr="00E03E1D">
        <w:t>t</w:t>
      </w:r>
      <w:r w:rsidRPr="00E03E1D">
        <w:t>ban kérdezte meg az akciócsoportok tapasztalatait, véleményét:</w:t>
      </w:r>
    </w:p>
    <w:p w:rsidR="00CB21E5" w:rsidRPr="00E03E1D" w:rsidRDefault="00CB21E5" w:rsidP="00CB21E5">
      <w:pPr>
        <w:pStyle w:val="HUNNormal"/>
        <w:numPr>
          <w:ilvl w:val="0"/>
          <w:numId w:val="16"/>
        </w:numPr>
      </w:pPr>
      <w:r w:rsidRPr="00E03E1D">
        <w:t>az akcióterület kialakításának körülményei, szempontjai;</w:t>
      </w:r>
    </w:p>
    <w:p w:rsidR="00CB21E5" w:rsidRPr="00E03E1D" w:rsidRDefault="00CB21E5" w:rsidP="00CB21E5">
      <w:pPr>
        <w:pStyle w:val="HUNNormal"/>
        <w:numPr>
          <w:ilvl w:val="0"/>
          <w:numId w:val="16"/>
        </w:numPr>
      </w:pPr>
      <w:r w:rsidRPr="00E03E1D">
        <w:t>a partnerség kialakításának körülményei, szempontjai, összetétele;</w:t>
      </w:r>
    </w:p>
    <w:p w:rsidR="00CB21E5" w:rsidRPr="00E03E1D" w:rsidRDefault="00CB21E5" w:rsidP="00CB21E5">
      <w:pPr>
        <w:pStyle w:val="HUNNormal"/>
        <w:numPr>
          <w:ilvl w:val="0"/>
          <w:numId w:val="16"/>
        </w:numPr>
      </w:pPr>
      <w:r w:rsidRPr="00E03E1D">
        <w:t>a helyi vidékfejlesztési stratégia tervezésének körülményei;</w:t>
      </w:r>
    </w:p>
    <w:p w:rsidR="00CB21E5" w:rsidRPr="00E03E1D" w:rsidRDefault="00CB21E5" w:rsidP="00CB21E5">
      <w:pPr>
        <w:pStyle w:val="HUNNormal"/>
        <w:numPr>
          <w:ilvl w:val="0"/>
          <w:numId w:val="16"/>
        </w:numPr>
      </w:pPr>
      <w:r w:rsidRPr="00E03E1D">
        <w:t>a munkaszervezet összetétele, tevékenységei;</w:t>
      </w:r>
    </w:p>
    <w:p w:rsidR="00CB21E5" w:rsidRPr="00E03E1D" w:rsidRDefault="00CB21E5" w:rsidP="00CB21E5">
      <w:pPr>
        <w:pStyle w:val="HUNNormal"/>
        <w:numPr>
          <w:ilvl w:val="0"/>
          <w:numId w:val="16"/>
        </w:numPr>
      </w:pPr>
      <w:r w:rsidRPr="00E03E1D">
        <w:t>az akciócsoportok tevékenységének pénzügyi környezete;</w:t>
      </w:r>
    </w:p>
    <w:p w:rsidR="00CB21E5" w:rsidRPr="00E03E1D" w:rsidRDefault="00CB21E5" w:rsidP="00CB21E5">
      <w:pPr>
        <w:pStyle w:val="HUNNormal"/>
        <w:numPr>
          <w:ilvl w:val="0"/>
          <w:numId w:val="16"/>
        </w:numPr>
      </w:pPr>
      <w:r w:rsidRPr="00E03E1D">
        <w:t>a működést segítő intézményközi kapcsolatok;</w:t>
      </w:r>
    </w:p>
    <w:p w:rsidR="00CB21E5" w:rsidRPr="00E03E1D" w:rsidRDefault="00CB21E5" w:rsidP="00CB21E5">
      <w:pPr>
        <w:pStyle w:val="HUNNormal"/>
        <w:numPr>
          <w:ilvl w:val="0"/>
          <w:numId w:val="16"/>
        </w:numPr>
      </w:pPr>
      <w:r w:rsidRPr="00E03E1D">
        <w:lastRenderedPageBreak/>
        <w:t>a Program hatása a helyi kormányzás alakulására;</w:t>
      </w:r>
    </w:p>
    <w:p w:rsidR="00CB21E5" w:rsidRPr="00E03E1D" w:rsidRDefault="00CB21E5" w:rsidP="00CB21E5">
      <w:pPr>
        <w:pStyle w:val="HUNNormal"/>
        <w:numPr>
          <w:ilvl w:val="0"/>
          <w:numId w:val="16"/>
        </w:numPr>
      </w:pPr>
      <w:r w:rsidRPr="00E03E1D">
        <w:t>a Program elért és várható hatásai;</w:t>
      </w:r>
    </w:p>
    <w:p w:rsidR="00CB21E5" w:rsidRPr="00E03E1D" w:rsidRDefault="00CB21E5" w:rsidP="00CB21E5">
      <w:pPr>
        <w:pStyle w:val="HUNNormal"/>
        <w:numPr>
          <w:ilvl w:val="0"/>
          <w:numId w:val="16"/>
        </w:numPr>
      </w:pPr>
      <w:r w:rsidRPr="00E03E1D">
        <w:t>hazai és nemzetközi együttműködések;</w:t>
      </w:r>
    </w:p>
    <w:p w:rsidR="00CB21E5" w:rsidRPr="00E03E1D" w:rsidRDefault="00CB21E5" w:rsidP="00CB21E5">
      <w:pPr>
        <w:pStyle w:val="HUNNormal"/>
        <w:numPr>
          <w:ilvl w:val="0"/>
          <w:numId w:val="16"/>
        </w:numPr>
      </w:pPr>
      <w:r w:rsidRPr="00E03E1D">
        <w:t xml:space="preserve"> a LEADER megközelítés megvalósításának hozzáadott értékei. </w:t>
      </w:r>
    </w:p>
    <w:p w:rsidR="00CB21E5" w:rsidRPr="00E03E1D" w:rsidRDefault="00CB21E5" w:rsidP="00CB21E5">
      <w:pPr>
        <w:pStyle w:val="HUNNormal"/>
      </w:pPr>
      <w:r w:rsidRPr="00E03E1D">
        <w:t>Az összesen 119 kérdést tartalmazó kérdőíves felmérésben mind a 96 HACS részt vett, értékes informác</w:t>
      </w:r>
      <w:r w:rsidRPr="00E03E1D">
        <w:t>i</w:t>
      </w:r>
      <w:r w:rsidRPr="00E03E1D">
        <w:t>ókkal szolgálva az értékel értékelés megállapításaihoz.</w:t>
      </w:r>
    </w:p>
    <w:p w:rsidR="00CB21E5" w:rsidRPr="00E03E1D" w:rsidRDefault="00CB21E5" w:rsidP="00CB21E5">
      <w:pPr>
        <w:pStyle w:val="HUNNormal"/>
      </w:pPr>
    </w:p>
    <w:p w:rsidR="00CB21E5" w:rsidRPr="00E03E1D" w:rsidRDefault="00CB21E5" w:rsidP="00CB21E5">
      <w:pPr>
        <w:pStyle w:val="HUNNormal"/>
        <w:rPr>
          <w:b/>
          <w:i/>
          <w:u w:val="single"/>
        </w:rPr>
      </w:pPr>
      <w:proofErr w:type="spellStart"/>
      <w:r w:rsidRPr="00E03E1D">
        <w:rPr>
          <w:b/>
          <w:i/>
          <w:u w:val="single"/>
        </w:rPr>
        <w:t>Félstrukturált</w:t>
      </w:r>
      <w:proofErr w:type="spellEnd"/>
      <w:r w:rsidRPr="00E03E1D">
        <w:rPr>
          <w:b/>
          <w:i/>
          <w:u w:val="single"/>
        </w:rPr>
        <w:t xml:space="preserve"> mélyinterjúk</w:t>
      </w:r>
    </w:p>
    <w:p w:rsidR="00CB21E5" w:rsidRPr="00E03E1D" w:rsidRDefault="00CB21E5" w:rsidP="00CB21E5">
      <w:pPr>
        <w:pStyle w:val="HUNNormal"/>
      </w:pPr>
      <w:r w:rsidRPr="00E03E1D">
        <w:t xml:space="preserve">A szakmai/szakértői </w:t>
      </w:r>
      <w:r w:rsidRPr="00E03E1D">
        <w:rPr>
          <w:b/>
        </w:rPr>
        <w:t>mélyinterjúk</w:t>
      </w:r>
      <w:r w:rsidRPr="00E03E1D">
        <w:t xml:space="preserve"> során VM és társminisztériumi </w:t>
      </w:r>
      <w:proofErr w:type="gramStart"/>
      <w:r w:rsidRPr="00E03E1D">
        <w:t>tisztségviselőket</w:t>
      </w:r>
      <w:r w:rsidRPr="00E03E1D">
        <w:rPr>
          <w:rStyle w:val="FootnoteReference"/>
        </w:rPr>
        <w:footnoteReference w:id="15"/>
      </w:r>
      <w:r w:rsidRPr="00E03E1D">
        <w:t>,</w:t>
      </w:r>
      <w:proofErr w:type="gramEnd"/>
      <w:r w:rsidRPr="00E03E1D">
        <w:t xml:space="preserve"> az MVH központi és regionális kirendeltségeinek munkatársait, a VKSZI szakértőit, az MNVH és civil szervezetek vezetőit, a NATURAMA tagjait, továbbá a III. és IV. tengely intézkedéseihez kapcsolódó szakterületek képviselőit kere</w:t>
      </w:r>
      <w:r w:rsidRPr="00E03E1D">
        <w:t>s</w:t>
      </w:r>
      <w:r w:rsidRPr="00E03E1D">
        <w:t>tük fel. Az interjúk célja az volt, hogy teljes körű információt szerezzünk a tervezés és végrehajtás körülm</w:t>
      </w:r>
      <w:r w:rsidRPr="00E03E1D">
        <w:t>é</w:t>
      </w:r>
      <w:r w:rsidRPr="00E03E1D">
        <w:t>nyeiről, szakmai tapasztalatokat és véleményeket ismerjünk meg az ÚMVP relevanciájáról, koherenciájáról, eredményességéről, valamint a végrehajtás minőségéről. Az interjúk előre megtervezett kérdéssor alapján folytak, de hangsúlyos volt az a szempont is, hogy az egyes szakterületek képviselőinek véleménye és t</w:t>
      </w:r>
      <w:r w:rsidRPr="00E03E1D">
        <w:t>a</w:t>
      </w:r>
      <w:r w:rsidRPr="00E03E1D">
        <w:t>pasztalata szabad beszélgetés formájában felszínre jusson. Összességében 68 db interjú készült, amely tartalmazza az esettanulmányokat megalapozó megkérdezéseket.</w:t>
      </w:r>
    </w:p>
    <w:p w:rsidR="00CB21E5" w:rsidRPr="00E03E1D" w:rsidRDefault="00CB21E5" w:rsidP="00CB21E5">
      <w:pPr>
        <w:pStyle w:val="HUNNormal"/>
      </w:pPr>
    </w:p>
    <w:p w:rsidR="00CB21E5" w:rsidRPr="00E03E1D" w:rsidRDefault="00CB21E5" w:rsidP="00CB21E5">
      <w:pPr>
        <w:pStyle w:val="HUNNormal"/>
        <w:rPr>
          <w:b/>
          <w:i/>
          <w:u w:val="single"/>
        </w:rPr>
      </w:pPr>
      <w:r w:rsidRPr="00E03E1D">
        <w:rPr>
          <w:b/>
          <w:i/>
          <w:u w:val="single"/>
        </w:rPr>
        <w:t>Fókuszcsoport</w:t>
      </w:r>
    </w:p>
    <w:p w:rsidR="00CB21E5" w:rsidRPr="00E03E1D" w:rsidRDefault="00CB21E5" w:rsidP="00CB21E5">
      <w:pPr>
        <w:pStyle w:val="HUNNormal"/>
      </w:pPr>
      <w:r w:rsidRPr="00E03E1D">
        <w:t xml:space="preserve">Az értékelés keretében három </w:t>
      </w:r>
      <w:r w:rsidRPr="00E03E1D">
        <w:rPr>
          <w:b/>
        </w:rPr>
        <w:t>fókuszcsoportos</w:t>
      </w:r>
      <w:r w:rsidRPr="00E03E1D">
        <w:t xml:space="preserve"> megbeszélésre került sor. Az első az egyik esettanulmány szerves részét képezte, míg a másik kettő két különböző régióban (Észak-Alföld és Közép-Dunántúl) a régió helyi akciócsoportjai munkaszervezet vezetőinek részvételével vizsgálta a Program vidéki élet minőségére gyakorolt hatását. Az életminőség változását hét kritérium változása alapján értékeltük ún. </w:t>
      </w:r>
      <w:proofErr w:type="gramStart"/>
      <w:r w:rsidRPr="00E03E1D">
        <w:t>több-kritériumos</w:t>
      </w:r>
      <w:proofErr w:type="gramEnd"/>
      <w:r w:rsidRPr="00E03E1D">
        <w:t xml:space="preserve"> sorba állítás módszerének alkalmazásával. A csoportmunka során a résztvevők összegyűjtötték és megvita</w:t>
      </w:r>
      <w:r w:rsidRPr="00E03E1D">
        <w:t>t</w:t>
      </w:r>
      <w:r w:rsidRPr="00E03E1D">
        <w:t>ták a társadalmi tőke, kulturális tőke, javuló környezeti állapot következtében növekvő jólét, megélhetés, élhetőség, többszintű kormányzás, helyi kormányzás, irányítás témakörökkel kapcsolatos gondolataikat, tapasztalataikat. A csoportok az egyes témák megvitatása után tízes skálán értékelték saját térségük Pro</w:t>
      </w:r>
      <w:r w:rsidRPr="00E03E1D">
        <w:t>g</w:t>
      </w:r>
      <w:r w:rsidRPr="00E03E1D">
        <w:t>ram megkezdése előtti és a Program lezárása utáni várható állapotát.</w:t>
      </w:r>
    </w:p>
    <w:p w:rsidR="00CB21E5" w:rsidRPr="00E03E1D" w:rsidRDefault="00CB21E5" w:rsidP="00CB21E5">
      <w:pPr>
        <w:pStyle w:val="HUNNormal"/>
      </w:pPr>
    </w:p>
    <w:p w:rsidR="00CB21E5" w:rsidRPr="00E03E1D" w:rsidRDefault="00CB21E5" w:rsidP="00CB21E5">
      <w:pPr>
        <w:pStyle w:val="HUNNormal"/>
        <w:rPr>
          <w:b/>
          <w:i/>
          <w:u w:val="single"/>
        </w:rPr>
      </w:pPr>
      <w:r w:rsidRPr="00E03E1D">
        <w:rPr>
          <w:b/>
          <w:i/>
          <w:u w:val="single"/>
        </w:rPr>
        <w:t>LEADER esettanulmányok</w:t>
      </w:r>
    </w:p>
    <w:p w:rsidR="00CB21E5" w:rsidRPr="00E03E1D" w:rsidRDefault="00CB21E5" w:rsidP="00CB21E5">
      <w:pPr>
        <w:pStyle w:val="HUNNormal"/>
      </w:pPr>
      <w:r w:rsidRPr="00E03E1D">
        <w:t xml:space="preserve">A folyamatok jobb megértése céljából </w:t>
      </w:r>
      <w:r w:rsidRPr="00E03E1D">
        <w:rPr>
          <w:b/>
          <w:bCs/>
        </w:rPr>
        <w:t>esettanulmány</w:t>
      </w:r>
      <w:r w:rsidRPr="00E03E1D">
        <w:t xml:space="preserve"> készült négy kiválasztott helyi akciócsoport munkáj</w:t>
      </w:r>
      <w:r w:rsidRPr="00E03E1D">
        <w:t>á</w:t>
      </w:r>
      <w:r w:rsidRPr="00E03E1D">
        <w:t xml:space="preserve">ról. A vizsgált helyi akciócsoportok kiválasztása oly módon történt, hogy a minta kellő mértékben leképezze a </w:t>
      </w:r>
      <w:proofErr w:type="spellStart"/>
      <w:r w:rsidRPr="00E03E1D">
        <w:t>HACS-ok</w:t>
      </w:r>
      <w:proofErr w:type="spellEnd"/>
      <w:r w:rsidRPr="00E03E1D">
        <w:t xml:space="preserve"> sokszínűségét, az eltérő körülményeket, adottságokat. Megítélésünk szerint az UMVP III. és IV. te</w:t>
      </w:r>
      <w:r w:rsidRPr="00E03E1D">
        <w:t>n</w:t>
      </w:r>
      <w:r w:rsidRPr="00E03E1D">
        <w:t>gelyének megvalósítására, a helyi akciócsoportok működésére öt tényező</w:t>
      </w:r>
      <w:r w:rsidRPr="00E03E1D">
        <w:rPr>
          <w:rStyle w:val="FootnoteReference"/>
        </w:rPr>
        <w:footnoteReference w:id="16"/>
      </w:r>
      <w:r w:rsidRPr="00E03E1D">
        <w:t xml:space="preserve"> fejt ki meghatározó hatást. Ezen öt tényező érvényesítése érdekében a helyi akciócsoportokat az adott jellemzők szerinti homogénnek tekin</w:t>
      </w:r>
      <w:r w:rsidRPr="00E03E1D">
        <w:t>t</w:t>
      </w:r>
      <w:r w:rsidRPr="00E03E1D">
        <w:t>hető csoportokba soroltuk, melyből négyelemű, véletlen mintát vettünk – minden egyes klaszterből egyet-</w:t>
      </w:r>
      <w:r w:rsidRPr="00E03E1D">
        <w:lastRenderedPageBreak/>
        <w:t>egyet kivéve. Az irányított klaszterképzés módszerének alkalmazása mellett az szólt, hogy az eljárás repr</w:t>
      </w:r>
      <w:r w:rsidRPr="00E03E1D">
        <w:t>o</w:t>
      </w:r>
      <w:r w:rsidRPr="00E03E1D">
        <w:t xml:space="preserve">dukálható, egyértelmű és átláthatóan, világos módon biztosítja, hogy a négyes mintába kerülő </w:t>
      </w:r>
      <w:proofErr w:type="spellStart"/>
      <w:r w:rsidRPr="00E03E1D">
        <w:t>HACS-ok</w:t>
      </w:r>
      <w:proofErr w:type="spellEnd"/>
      <w:r w:rsidRPr="00E03E1D">
        <w:t xml:space="preserve"> kellő mértékben reprezentálják a teljes sokaságot a fenti jellemzők szerint. Az irányított klaszterképzés első lép</w:t>
      </w:r>
      <w:r w:rsidRPr="00E03E1D">
        <w:t>é</w:t>
      </w:r>
      <w:r w:rsidRPr="00E03E1D">
        <w:t xml:space="preserve">seként az ország területét négy, egymást át nem fedő, folytonos térrészre </w:t>
      </w:r>
      <w:proofErr w:type="gramStart"/>
      <w:r w:rsidRPr="00E03E1D">
        <w:t>osztottuk</w:t>
      </w:r>
      <w:r w:rsidRPr="00E03E1D">
        <w:rPr>
          <w:vertAlign w:val="superscript"/>
        </w:rPr>
        <w:footnoteReference w:id="17"/>
      </w:r>
      <w:r w:rsidRPr="00E03E1D">
        <w:t>,</w:t>
      </w:r>
      <w:proofErr w:type="gramEnd"/>
      <w:r w:rsidRPr="00E03E1D">
        <w:t xml:space="preserve"> hogy a területi sze</w:t>
      </w:r>
      <w:r w:rsidRPr="00E03E1D">
        <w:t>m</w:t>
      </w:r>
      <w:r w:rsidRPr="00E03E1D">
        <w:t>pontot érvényre jutassuk</w:t>
      </w:r>
      <w:r w:rsidRPr="00E03E1D">
        <w:rPr>
          <w:rStyle w:val="FootnoteReference"/>
        </w:rPr>
        <w:footnoteReference w:id="18"/>
      </w:r>
      <w:r w:rsidRPr="00E03E1D">
        <w:t>:</w:t>
      </w:r>
    </w:p>
    <w:p w:rsidR="00CB21E5" w:rsidRPr="00E03E1D" w:rsidRDefault="00CB21E5" w:rsidP="00CB21E5">
      <w:pPr>
        <w:pStyle w:val="HUNNormal"/>
      </w:pPr>
      <w:r w:rsidRPr="00E03E1D">
        <w:t xml:space="preserve">Megvizsgálva az egyes földrajzi térrészbe eső </w:t>
      </w:r>
      <w:proofErr w:type="spellStart"/>
      <w:r w:rsidRPr="00E03E1D">
        <w:t>HACS-ok</w:t>
      </w:r>
      <w:proofErr w:type="spellEnd"/>
      <w:r w:rsidRPr="00E03E1D">
        <w:t xml:space="preserve"> jellemzőit, megállapíthatóak a közös jellemzők, am</w:t>
      </w:r>
      <w:r w:rsidRPr="00E03E1D">
        <w:t>e</w:t>
      </w:r>
      <w:r w:rsidRPr="00E03E1D">
        <w:t xml:space="preserve">lyek az oda tartozó </w:t>
      </w:r>
      <w:proofErr w:type="spellStart"/>
      <w:r w:rsidRPr="00E03E1D">
        <w:t>HACS-ok</w:t>
      </w:r>
      <w:proofErr w:type="spellEnd"/>
      <w:r w:rsidRPr="00E03E1D">
        <w:t xml:space="preserve"> nagyobb részét jellemzik. Azon </w:t>
      </w:r>
      <w:proofErr w:type="spellStart"/>
      <w:r w:rsidRPr="00E03E1D">
        <w:t>HACS-okat</w:t>
      </w:r>
      <w:proofErr w:type="spellEnd"/>
      <w:r w:rsidRPr="00E03E1D">
        <w:t xml:space="preserve">, amelyek </w:t>
      </w:r>
      <w:proofErr w:type="gramStart"/>
      <w:r w:rsidRPr="00E03E1D">
        <w:t>ezen</w:t>
      </w:r>
      <w:proofErr w:type="gramEnd"/>
      <w:r w:rsidRPr="00E03E1D">
        <w:t xml:space="preserve"> szűrőfeltételeknek nem feleltek meg, eltávolítottuk, így biztosítva ezzel a kellő mértékű homogenitást az adott térrészen belül működő helyi akciócsoportok között. Az összefoglaló táblázatból is látható (</w:t>
      </w:r>
      <w:fldSimple w:instr=" REF _Ref278462480 \h  \* MERGEFORMAT ">
        <w:r w:rsidR="0031770A">
          <w:rPr>
            <w:noProof/>
          </w:rPr>
          <w:t>7</w:t>
        </w:r>
        <w:r w:rsidR="0031770A" w:rsidRPr="00E03E1D">
          <w:t>. táblázat</w:t>
        </w:r>
      </w:fldSimple>
      <w:r w:rsidRPr="00E03E1D">
        <w:t>), hogy az irányított klaszterképzés révén sikerült adott szempontok szerint négy olyan homogénnek tekinthető csoportot létr</w:t>
      </w:r>
      <w:r w:rsidRPr="00E03E1D">
        <w:t>e</w:t>
      </w:r>
      <w:r w:rsidRPr="00E03E1D">
        <w:t>hozni, amelyekből, ha véletlen mintavétellel kiemelünk egy-egy elemet, akkor az így nyert négyelemű mint</w:t>
      </w:r>
      <w:r w:rsidRPr="00E03E1D">
        <w:t>á</w:t>
      </w:r>
      <w:r w:rsidRPr="00E03E1D">
        <w:t>ban biztosított, hogy</w:t>
      </w:r>
    </w:p>
    <w:p w:rsidR="00CB21E5" w:rsidRPr="00E03E1D" w:rsidRDefault="00CB21E5" w:rsidP="00CB21E5">
      <w:pPr>
        <w:pStyle w:val="HUNNormal"/>
        <w:numPr>
          <w:ilvl w:val="0"/>
          <w:numId w:val="17"/>
        </w:numPr>
      </w:pPr>
      <w:r w:rsidRPr="00E03E1D">
        <w:t xml:space="preserve">pontosan 1 olyan HACS kerül, amelyet alkotó települések legalább fele </w:t>
      </w:r>
      <w:proofErr w:type="spellStart"/>
      <w:r w:rsidRPr="00E03E1D">
        <w:t>LHH-s</w:t>
      </w:r>
      <w:proofErr w:type="spellEnd"/>
      <w:r w:rsidRPr="00E03E1D">
        <w:t xml:space="preserve">; </w:t>
      </w:r>
    </w:p>
    <w:p w:rsidR="00CB21E5" w:rsidRPr="00E03E1D" w:rsidRDefault="00CB21E5" w:rsidP="00CB21E5">
      <w:pPr>
        <w:pStyle w:val="HUNNormal"/>
        <w:numPr>
          <w:ilvl w:val="0"/>
          <w:numId w:val="17"/>
        </w:numPr>
      </w:pPr>
      <w:r w:rsidRPr="00E03E1D">
        <w:t>minden térrész képviseli magát egy-egy akciócsoporttal;</w:t>
      </w:r>
    </w:p>
    <w:p w:rsidR="00CB21E5" w:rsidRPr="00E03E1D" w:rsidRDefault="00CB21E5" w:rsidP="00CB21E5">
      <w:pPr>
        <w:pStyle w:val="HUNNormal"/>
        <w:numPr>
          <w:ilvl w:val="0"/>
          <w:numId w:val="17"/>
        </w:numPr>
      </w:pPr>
      <w:r w:rsidRPr="00E03E1D">
        <w:t>mintába kerül két olyan HACS, amely nagyszámú települést (legalább 35 db) fed le, valamint egy-egy olyan akciócsoport, amely kifejezetten kicsi (20-nál kevesebb települést fed le), illetve egy köz</w:t>
      </w:r>
      <w:r w:rsidRPr="00E03E1D">
        <w:t>e</w:t>
      </w:r>
      <w:r w:rsidRPr="00E03E1D">
        <w:t>pes, amely 20-35 közti települést fed le;</w:t>
      </w:r>
    </w:p>
    <w:p w:rsidR="00CB21E5" w:rsidRPr="00E03E1D" w:rsidRDefault="00CB21E5" w:rsidP="00CB21E5">
      <w:pPr>
        <w:pStyle w:val="HUNNormal"/>
        <w:numPr>
          <w:ilvl w:val="0"/>
          <w:numId w:val="17"/>
        </w:numPr>
      </w:pPr>
      <w:r w:rsidRPr="00E03E1D">
        <w:t>mintába kerülnek mind az aprófalvas térségek, mind az átlagos, mind pedig nagylélekszámú térs</w:t>
      </w:r>
      <w:r w:rsidRPr="00E03E1D">
        <w:t>é</w:t>
      </w:r>
      <w:r w:rsidRPr="00E03E1D">
        <w:t>gek képviselői;</w:t>
      </w:r>
    </w:p>
    <w:p w:rsidR="00CB21E5" w:rsidRPr="00E03E1D" w:rsidRDefault="00CB21E5" w:rsidP="00CB21E5">
      <w:pPr>
        <w:pStyle w:val="HUNNormal"/>
        <w:numPr>
          <w:ilvl w:val="0"/>
          <w:numId w:val="17"/>
        </w:numPr>
      </w:pPr>
      <w:r w:rsidRPr="00E03E1D">
        <w:t>mintába kerül pontosan egy olyan akciócsoport, amely nonprofit Kft. formában működik.</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518"/>
        <w:gridCol w:w="1985"/>
        <w:gridCol w:w="1559"/>
        <w:gridCol w:w="1843"/>
        <w:gridCol w:w="1398"/>
      </w:tblGrid>
      <w:tr w:rsidR="00CB21E5" w:rsidRPr="00E03E1D" w:rsidTr="0031770A">
        <w:tc>
          <w:tcPr>
            <w:tcW w:w="2518" w:type="dxa"/>
            <w:tcBorders>
              <w:top w:val="single" w:sz="8" w:space="0" w:color="FFFFFF"/>
              <w:bottom w:val="single" w:sz="24" w:space="0" w:color="FFFFFF"/>
              <w:right w:val="single" w:sz="8" w:space="0" w:color="FFFFFF"/>
            </w:tcBorders>
            <w:shd w:val="clear" w:color="auto" w:fill="C0504D"/>
          </w:tcPr>
          <w:p w:rsidR="00CB21E5" w:rsidRPr="0094350B" w:rsidRDefault="00CB21E5" w:rsidP="0031770A">
            <w:pPr>
              <w:keepNext/>
              <w:jc w:val="center"/>
              <w:rPr>
                <w:b/>
                <w:bCs/>
                <w:color w:val="FFFFFF"/>
                <w:sz w:val="18"/>
                <w:szCs w:val="18"/>
              </w:rPr>
            </w:pPr>
            <w:r w:rsidRPr="0094350B">
              <w:rPr>
                <w:b/>
                <w:bCs/>
                <w:color w:val="FFFFFF"/>
                <w:sz w:val="18"/>
                <w:szCs w:val="18"/>
              </w:rPr>
              <w:t>Régiók</w:t>
            </w:r>
          </w:p>
        </w:tc>
        <w:tc>
          <w:tcPr>
            <w:tcW w:w="1985"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keepNext/>
              <w:jc w:val="center"/>
              <w:rPr>
                <w:b/>
                <w:bCs/>
                <w:color w:val="FFFFFF"/>
                <w:sz w:val="18"/>
                <w:szCs w:val="18"/>
              </w:rPr>
            </w:pPr>
            <w:r w:rsidRPr="0094350B">
              <w:rPr>
                <w:b/>
                <w:bCs/>
                <w:color w:val="FFFFFF"/>
                <w:sz w:val="18"/>
                <w:szCs w:val="18"/>
              </w:rPr>
              <w:t>Jogi forma</w:t>
            </w:r>
          </w:p>
        </w:tc>
        <w:tc>
          <w:tcPr>
            <w:tcW w:w="1559"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keepNext/>
              <w:jc w:val="center"/>
              <w:rPr>
                <w:b/>
                <w:bCs/>
                <w:color w:val="FFFFFF"/>
                <w:sz w:val="18"/>
                <w:szCs w:val="18"/>
              </w:rPr>
            </w:pPr>
            <w:r w:rsidRPr="0094350B">
              <w:rPr>
                <w:b/>
                <w:bCs/>
                <w:color w:val="FFFFFF"/>
                <w:sz w:val="18"/>
                <w:szCs w:val="18"/>
              </w:rPr>
              <w:t>Átlagos léle</w:t>
            </w:r>
            <w:r w:rsidRPr="0094350B">
              <w:rPr>
                <w:b/>
                <w:bCs/>
                <w:color w:val="FFFFFF"/>
                <w:sz w:val="18"/>
                <w:szCs w:val="18"/>
              </w:rPr>
              <w:t>k</w:t>
            </w:r>
            <w:r w:rsidRPr="0094350B">
              <w:rPr>
                <w:b/>
                <w:bCs/>
                <w:color w:val="FFFFFF"/>
                <w:sz w:val="18"/>
                <w:szCs w:val="18"/>
              </w:rPr>
              <w:t>szám</w:t>
            </w:r>
          </w:p>
        </w:tc>
        <w:tc>
          <w:tcPr>
            <w:tcW w:w="1843" w:type="dxa"/>
            <w:tcBorders>
              <w:top w:val="single" w:sz="8" w:space="0" w:color="FFFFFF"/>
              <w:left w:val="single" w:sz="8" w:space="0" w:color="FFFFFF"/>
              <w:bottom w:val="single" w:sz="24" w:space="0" w:color="FFFFFF"/>
              <w:right w:val="single" w:sz="8" w:space="0" w:color="FFFFFF"/>
            </w:tcBorders>
            <w:shd w:val="clear" w:color="auto" w:fill="C0504D"/>
          </w:tcPr>
          <w:p w:rsidR="00CB21E5" w:rsidRPr="0094350B" w:rsidRDefault="00CB21E5" w:rsidP="0031770A">
            <w:pPr>
              <w:keepNext/>
              <w:jc w:val="center"/>
              <w:rPr>
                <w:b/>
                <w:bCs/>
                <w:color w:val="FFFFFF"/>
                <w:sz w:val="18"/>
                <w:szCs w:val="18"/>
              </w:rPr>
            </w:pPr>
            <w:r w:rsidRPr="0094350B">
              <w:rPr>
                <w:b/>
                <w:bCs/>
                <w:color w:val="FFFFFF"/>
                <w:sz w:val="18"/>
                <w:szCs w:val="18"/>
              </w:rPr>
              <w:t>A települések le</w:t>
            </w:r>
            <w:r w:rsidRPr="0094350B">
              <w:rPr>
                <w:b/>
                <w:bCs/>
                <w:color w:val="FFFFFF"/>
                <w:sz w:val="18"/>
                <w:szCs w:val="18"/>
              </w:rPr>
              <w:t>g</w:t>
            </w:r>
            <w:r w:rsidRPr="0094350B">
              <w:rPr>
                <w:b/>
                <w:bCs/>
                <w:color w:val="FFFFFF"/>
                <w:sz w:val="18"/>
                <w:szCs w:val="18"/>
              </w:rPr>
              <w:t>alább 50%-ban LHH</w:t>
            </w:r>
          </w:p>
        </w:tc>
        <w:tc>
          <w:tcPr>
            <w:tcW w:w="1398" w:type="dxa"/>
            <w:tcBorders>
              <w:top w:val="single" w:sz="8" w:space="0" w:color="FFFFFF"/>
              <w:left w:val="single" w:sz="8" w:space="0" w:color="FFFFFF"/>
              <w:bottom w:val="single" w:sz="24" w:space="0" w:color="FFFFFF"/>
            </w:tcBorders>
            <w:shd w:val="clear" w:color="auto" w:fill="C0504D"/>
          </w:tcPr>
          <w:p w:rsidR="00CB21E5" w:rsidRPr="0094350B" w:rsidRDefault="00CB21E5" w:rsidP="0031770A">
            <w:pPr>
              <w:keepNext/>
              <w:jc w:val="center"/>
              <w:rPr>
                <w:b/>
                <w:bCs/>
                <w:color w:val="FFFFFF"/>
                <w:sz w:val="18"/>
                <w:szCs w:val="18"/>
              </w:rPr>
            </w:pPr>
            <w:r w:rsidRPr="0094350B">
              <w:rPr>
                <w:b/>
                <w:bCs/>
                <w:color w:val="FFFFFF"/>
                <w:sz w:val="18"/>
                <w:szCs w:val="18"/>
              </w:rPr>
              <w:t>Település szám</w:t>
            </w:r>
          </w:p>
        </w:tc>
      </w:tr>
      <w:tr w:rsidR="00CB21E5" w:rsidRPr="00E03E1D" w:rsidTr="0031770A">
        <w:tc>
          <w:tcPr>
            <w:tcW w:w="2518" w:type="dxa"/>
            <w:tcBorders>
              <w:top w:val="single" w:sz="8" w:space="0" w:color="FFFFFF"/>
              <w:bottom w:val="nil"/>
              <w:right w:val="single" w:sz="24" w:space="0" w:color="FFFFFF"/>
            </w:tcBorders>
            <w:shd w:val="clear" w:color="auto" w:fill="C0504D"/>
          </w:tcPr>
          <w:p w:rsidR="00CB21E5" w:rsidRPr="0094350B" w:rsidRDefault="00CB21E5" w:rsidP="0031770A">
            <w:pPr>
              <w:keepNext/>
              <w:jc w:val="center"/>
              <w:rPr>
                <w:b/>
                <w:bCs/>
                <w:smallCaps/>
                <w:color w:val="FFFFFF"/>
                <w:sz w:val="18"/>
                <w:szCs w:val="18"/>
              </w:rPr>
            </w:pPr>
            <w:r w:rsidRPr="0094350B">
              <w:rPr>
                <w:bCs/>
                <w:smallCaps/>
                <w:color w:val="FFFFFF"/>
                <w:sz w:val="18"/>
                <w:szCs w:val="18"/>
              </w:rPr>
              <w:t>Dél-Dunántúl</w:t>
            </w:r>
          </w:p>
        </w:tc>
        <w:tc>
          <w:tcPr>
            <w:tcW w:w="1985"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keepNext/>
              <w:jc w:val="center"/>
              <w:rPr>
                <w:szCs w:val="18"/>
              </w:rPr>
            </w:pPr>
            <w:r w:rsidRPr="0094350B">
              <w:rPr>
                <w:szCs w:val="18"/>
              </w:rPr>
              <w:t>Egyesület</w:t>
            </w: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keepNext/>
              <w:jc w:val="center"/>
              <w:rPr>
                <w:szCs w:val="18"/>
              </w:rPr>
            </w:pPr>
            <w:r w:rsidRPr="0094350B">
              <w:rPr>
                <w:szCs w:val="18"/>
              </w:rPr>
              <w:t>Kicsi</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keepNext/>
              <w:jc w:val="center"/>
              <w:rPr>
                <w:szCs w:val="18"/>
              </w:rPr>
            </w:pPr>
            <w:r w:rsidRPr="0094350B">
              <w:rPr>
                <w:szCs w:val="18"/>
              </w:rPr>
              <w:t>Nem</w:t>
            </w:r>
          </w:p>
        </w:tc>
        <w:tc>
          <w:tcPr>
            <w:tcW w:w="1398"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keepNext/>
              <w:jc w:val="center"/>
              <w:rPr>
                <w:szCs w:val="18"/>
              </w:rPr>
            </w:pPr>
            <w:r w:rsidRPr="0094350B">
              <w:rPr>
                <w:szCs w:val="18"/>
              </w:rPr>
              <w:t>35 felett</w:t>
            </w:r>
          </w:p>
        </w:tc>
      </w:tr>
      <w:tr w:rsidR="00CB21E5" w:rsidRPr="00E03E1D" w:rsidTr="0031770A">
        <w:tc>
          <w:tcPr>
            <w:tcW w:w="2518" w:type="dxa"/>
            <w:tcBorders>
              <w:bottom w:val="nil"/>
              <w:right w:val="single" w:sz="24" w:space="0" w:color="FFFFFF"/>
            </w:tcBorders>
            <w:shd w:val="clear" w:color="auto" w:fill="C0504D"/>
          </w:tcPr>
          <w:p w:rsidR="00CB21E5" w:rsidRPr="0094350B" w:rsidRDefault="00CB21E5" w:rsidP="0031770A">
            <w:pPr>
              <w:jc w:val="center"/>
              <w:rPr>
                <w:b/>
                <w:bCs/>
                <w:smallCaps/>
                <w:color w:val="FFFFFF"/>
                <w:sz w:val="18"/>
                <w:szCs w:val="18"/>
              </w:rPr>
            </w:pPr>
            <w:r w:rsidRPr="0094350B">
              <w:rPr>
                <w:bCs/>
                <w:smallCaps/>
                <w:color w:val="FFFFFF"/>
                <w:sz w:val="18"/>
                <w:szCs w:val="18"/>
              </w:rPr>
              <w:t>Nyugat-Dunántúl- Közép-Dunántúl és Közép-Magyarország dunántúli ter</w:t>
            </w:r>
            <w:r w:rsidRPr="0094350B">
              <w:rPr>
                <w:bCs/>
                <w:smallCaps/>
                <w:color w:val="FFFFFF"/>
                <w:sz w:val="18"/>
                <w:szCs w:val="18"/>
              </w:rPr>
              <w:t>ü</w:t>
            </w:r>
            <w:r w:rsidRPr="0094350B">
              <w:rPr>
                <w:bCs/>
                <w:smallCaps/>
                <w:color w:val="FFFFFF"/>
                <w:sz w:val="18"/>
                <w:szCs w:val="18"/>
              </w:rPr>
              <w:t>letei</w:t>
            </w:r>
          </w:p>
        </w:tc>
        <w:tc>
          <w:tcPr>
            <w:tcW w:w="1985" w:type="dxa"/>
            <w:shd w:val="clear" w:color="auto" w:fill="EFD3D2"/>
          </w:tcPr>
          <w:p w:rsidR="00CB21E5" w:rsidRPr="0094350B" w:rsidRDefault="00CB21E5" w:rsidP="0031770A">
            <w:pPr>
              <w:jc w:val="center"/>
              <w:rPr>
                <w:szCs w:val="18"/>
              </w:rPr>
            </w:pPr>
            <w:r w:rsidRPr="0094350B">
              <w:rPr>
                <w:szCs w:val="18"/>
              </w:rPr>
              <w:t>Egyesület</w:t>
            </w:r>
          </w:p>
        </w:tc>
        <w:tc>
          <w:tcPr>
            <w:tcW w:w="1559" w:type="dxa"/>
            <w:shd w:val="clear" w:color="auto" w:fill="EFD3D2"/>
          </w:tcPr>
          <w:p w:rsidR="00CB21E5" w:rsidRPr="0094350B" w:rsidRDefault="00CB21E5" w:rsidP="0031770A">
            <w:pPr>
              <w:jc w:val="center"/>
              <w:rPr>
                <w:szCs w:val="18"/>
              </w:rPr>
            </w:pPr>
            <w:r w:rsidRPr="0094350B">
              <w:rPr>
                <w:szCs w:val="18"/>
              </w:rPr>
              <w:t>Közepes</w:t>
            </w:r>
          </w:p>
        </w:tc>
        <w:tc>
          <w:tcPr>
            <w:tcW w:w="1843" w:type="dxa"/>
            <w:shd w:val="clear" w:color="auto" w:fill="EFD3D2"/>
          </w:tcPr>
          <w:p w:rsidR="00CB21E5" w:rsidRPr="0094350B" w:rsidRDefault="00CB21E5" w:rsidP="0031770A">
            <w:pPr>
              <w:jc w:val="center"/>
              <w:rPr>
                <w:szCs w:val="18"/>
              </w:rPr>
            </w:pPr>
            <w:r w:rsidRPr="0094350B">
              <w:rPr>
                <w:szCs w:val="18"/>
              </w:rPr>
              <w:t>Nem</w:t>
            </w:r>
          </w:p>
        </w:tc>
        <w:tc>
          <w:tcPr>
            <w:tcW w:w="1398" w:type="dxa"/>
            <w:shd w:val="clear" w:color="auto" w:fill="EFD3D2"/>
          </w:tcPr>
          <w:p w:rsidR="00CB21E5" w:rsidRPr="0094350B" w:rsidRDefault="00CB21E5" w:rsidP="0031770A">
            <w:pPr>
              <w:jc w:val="center"/>
              <w:rPr>
                <w:szCs w:val="18"/>
              </w:rPr>
            </w:pPr>
            <w:r w:rsidRPr="0094350B">
              <w:rPr>
                <w:szCs w:val="18"/>
              </w:rPr>
              <w:t>20-35 db</w:t>
            </w:r>
          </w:p>
        </w:tc>
      </w:tr>
      <w:tr w:rsidR="00CB21E5" w:rsidRPr="00E03E1D" w:rsidTr="0031770A">
        <w:tc>
          <w:tcPr>
            <w:tcW w:w="2518" w:type="dxa"/>
            <w:tcBorders>
              <w:top w:val="single" w:sz="8" w:space="0" w:color="FFFFFF"/>
              <w:bottom w:val="nil"/>
              <w:right w:val="single" w:sz="24" w:space="0" w:color="FFFFFF"/>
            </w:tcBorders>
            <w:shd w:val="clear" w:color="auto" w:fill="C0504D"/>
          </w:tcPr>
          <w:p w:rsidR="00CB21E5" w:rsidRPr="0094350B" w:rsidRDefault="00CB21E5" w:rsidP="0031770A">
            <w:pPr>
              <w:jc w:val="center"/>
              <w:rPr>
                <w:b/>
                <w:bCs/>
                <w:smallCaps/>
                <w:color w:val="FFFFFF"/>
                <w:sz w:val="18"/>
                <w:szCs w:val="18"/>
              </w:rPr>
            </w:pPr>
            <w:r w:rsidRPr="0094350B">
              <w:rPr>
                <w:bCs/>
                <w:smallCaps/>
                <w:color w:val="FFFFFF"/>
                <w:sz w:val="18"/>
                <w:szCs w:val="18"/>
              </w:rPr>
              <w:t>Észak- és Dél-Alföld, valamint Közép-Magyarországi régió alföldi területei</w:t>
            </w:r>
          </w:p>
        </w:tc>
        <w:tc>
          <w:tcPr>
            <w:tcW w:w="1985"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jc w:val="center"/>
              <w:rPr>
                <w:szCs w:val="18"/>
              </w:rPr>
            </w:pPr>
            <w:r w:rsidRPr="0094350B">
              <w:rPr>
                <w:szCs w:val="18"/>
              </w:rPr>
              <w:t>Kft</w:t>
            </w: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jc w:val="center"/>
              <w:rPr>
                <w:szCs w:val="18"/>
              </w:rPr>
            </w:pPr>
            <w:r w:rsidRPr="0094350B">
              <w:rPr>
                <w:szCs w:val="18"/>
              </w:rPr>
              <w:t>Nagy</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CB21E5" w:rsidRPr="0094350B" w:rsidRDefault="00CB21E5" w:rsidP="0031770A">
            <w:pPr>
              <w:jc w:val="center"/>
              <w:rPr>
                <w:szCs w:val="18"/>
              </w:rPr>
            </w:pPr>
            <w:r w:rsidRPr="0094350B">
              <w:rPr>
                <w:szCs w:val="18"/>
              </w:rPr>
              <w:t>Nem</w:t>
            </w:r>
          </w:p>
        </w:tc>
        <w:tc>
          <w:tcPr>
            <w:tcW w:w="1398" w:type="dxa"/>
            <w:tcBorders>
              <w:top w:val="single" w:sz="8" w:space="0" w:color="FFFFFF"/>
              <w:left w:val="single" w:sz="8" w:space="0" w:color="FFFFFF"/>
              <w:bottom w:val="single" w:sz="8" w:space="0" w:color="FFFFFF"/>
            </w:tcBorders>
            <w:shd w:val="clear" w:color="auto" w:fill="DFA7A6"/>
          </w:tcPr>
          <w:p w:rsidR="00CB21E5" w:rsidRPr="0094350B" w:rsidRDefault="00CB21E5" w:rsidP="0031770A">
            <w:pPr>
              <w:jc w:val="center"/>
              <w:rPr>
                <w:szCs w:val="18"/>
              </w:rPr>
            </w:pPr>
            <w:r w:rsidRPr="0094350B">
              <w:rPr>
                <w:szCs w:val="18"/>
              </w:rPr>
              <w:t>0-20 db</w:t>
            </w:r>
          </w:p>
        </w:tc>
      </w:tr>
      <w:tr w:rsidR="00CB21E5" w:rsidRPr="00E03E1D" w:rsidTr="0031770A">
        <w:tc>
          <w:tcPr>
            <w:tcW w:w="2518" w:type="dxa"/>
            <w:tcBorders>
              <w:bottom w:val="single" w:sz="8" w:space="0" w:color="FFFFFF"/>
              <w:right w:val="single" w:sz="24" w:space="0" w:color="FFFFFF"/>
            </w:tcBorders>
            <w:shd w:val="clear" w:color="auto" w:fill="C0504D"/>
          </w:tcPr>
          <w:p w:rsidR="00CB21E5" w:rsidRPr="0094350B" w:rsidRDefault="00CB21E5" w:rsidP="0031770A">
            <w:pPr>
              <w:jc w:val="center"/>
              <w:rPr>
                <w:b/>
                <w:bCs/>
                <w:smallCaps/>
                <w:color w:val="FFFFFF"/>
                <w:sz w:val="18"/>
                <w:szCs w:val="18"/>
              </w:rPr>
            </w:pPr>
            <w:r w:rsidRPr="0094350B">
              <w:rPr>
                <w:bCs/>
                <w:smallCaps/>
                <w:color w:val="FFFFFF"/>
                <w:sz w:val="18"/>
                <w:szCs w:val="18"/>
              </w:rPr>
              <w:t>Észak-Magyarország  és a K</w:t>
            </w:r>
            <w:r w:rsidRPr="0094350B">
              <w:rPr>
                <w:bCs/>
                <w:smallCaps/>
                <w:color w:val="FFFFFF"/>
                <w:sz w:val="18"/>
                <w:szCs w:val="18"/>
              </w:rPr>
              <w:t>ö</w:t>
            </w:r>
            <w:r w:rsidRPr="0094350B">
              <w:rPr>
                <w:bCs/>
                <w:smallCaps/>
                <w:color w:val="FFFFFF"/>
                <w:sz w:val="18"/>
                <w:szCs w:val="18"/>
              </w:rPr>
              <w:t xml:space="preserve">zép-Magyarországi </w:t>
            </w:r>
            <w:proofErr w:type="gramStart"/>
            <w:r w:rsidRPr="0094350B">
              <w:rPr>
                <w:bCs/>
                <w:smallCaps/>
                <w:color w:val="FFFFFF"/>
                <w:sz w:val="18"/>
                <w:szCs w:val="18"/>
              </w:rPr>
              <w:t>régió ka</w:t>
            </w:r>
            <w:r w:rsidRPr="0094350B">
              <w:rPr>
                <w:bCs/>
                <w:smallCaps/>
                <w:color w:val="FFFFFF"/>
                <w:sz w:val="18"/>
                <w:szCs w:val="18"/>
              </w:rPr>
              <w:t>p</w:t>
            </w:r>
            <w:r w:rsidRPr="0094350B">
              <w:rPr>
                <w:bCs/>
                <w:smallCaps/>
                <w:color w:val="FFFFFF"/>
                <w:sz w:val="18"/>
                <w:szCs w:val="18"/>
              </w:rPr>
              <w:t>csolódó</w:t>
            </w:r>
            <w:proofErr w:type="gramEnd"/>
            <w:r w:rsidRPr="0094350B">
              <w:rPr>
                <w:bCs/>
                <w:smallCaps/>
                <w:color w:val="FFFFFF"/>
                <w:sz w:val="18"/>
                <w:szCs w:val="18"/>
              </w:rPr>
              <w:t xml:space="preserve"> területei</w:t>
            </w:r>
          </w:p>
        </w:tc>
        <w:tc>
          <w:tcPr>
            <w:tcW w:w="1985" w:type="dxa"/>
            <w:tcBorders>
              <w:bottom w:val="single" w:sz="8" w:space="0" w:color="FFFFFF"/>
            </w:tcBorders>
            <w:shd w:val="clear" w:color="auto" w:fill="EFD3D2"/>
          </w:tcPr>
          <w:p w:rsidR="00CB21E5" w:rsidRPr="0094350B" w:rsidRDefault="00CB21E5" w:rsidP="0031770A">
            <w:pPr>
              <w:jc w:val="center"/>
              <w:rPr>
                <w:szCs w:val="18"/>
              </w:rPr>
            </w:pPr>
            <w:r w:rsidRPr="0094350B">
              <w:rPr>
                <w:szCs w:val="18"/>
              </w:rPr>
              <w:t>Egyesület</w:t>
            </w:r>
          </w:p>
        </w:tc>
        <w:tc>
          <w:tcPr>
            <w:tcW w:w="1559" w:type="dxa"/>
            <w:tcBorders>
              <w:bottom w:val="single" w:sz="8" w:space="0" w:color="FFFFFF"/>
            </w:tcBorders>
            <w:shd w:val="clear" w:color="auto" w:fill="EFD3D2"/>
          </w:tcPr>
          <w:p w:rsidR="00CB21E5" w:rsidRPr="0094350B" w:rsidRDefault="00CB21E5" w:rsidP="0031770A">
            <w:pPr>
              <w:jc w:val="center"/>
              <w:rPr>
                <w:szCs w:val="18"/>
              </w:rPr>
            </w:pPr>
            <w:r w:rsidRPr="0094350B">
              <w:rPr>
                <w:szCs w:val="18"/>
              </w:rPr>
              <w:t>Kis</w:t>
            </w:r>
          </w:p>
        </w:tc>
        <w:tc>
          <w:tcPr>
            <w:tcW w:w="1843" w:type="dxa"/>
            <w:tcBorders>
              <w:bottom w:val="single" w:sz="8" w:space="0" w:color="FFFFFF"/>
            </w:tcBorders>
            <w:shd w:val="clear" w:color="auto" w:fill="EFD3D2"/>
          </w:tcPr>
          <w:p w:rsidR="00CB21E5" w:rsidRPr="0094350B" w:rsidRDefault="00CB21E5" w:rsidP="0031770A">
            <w:pPr>
              <w:jc w:val="center"/>
              <w:rPr>
                <w:szCs w:val="18"/>
              </w:rPr>
            </w:pPr>
            <w:r w:rsidRPr="0094350B">
              <w:rPr>
                <w:szCs w:val="18"/>
              </w:rPr>
              <w:t>Igen</w:t>
            </w:r>
          </w:p>
        </w:tc>
        <w:tc>
          <w:tcPr>
            <w:tcW w:w="1398" w:type="dxa"/>
            <w:tcBorders>
              <w:bottom w:val="single" w:sz="8" w:space="0" w:color="FFFFFF"/>
            </w:tcBorders>
            <w:shd w:val="clear" w:color="auto" w:fill="EFD3D2"/>
          </w:tcPr>
          <w:p w:rsidR="00CB21E5" w:rsidRPr="0094350B" w:rsidRDefault="00CB21E5" w:rsidP="0031770A">
            <w:pPr>
              <w:jc w:val="center"/>
              <w:rPr>
                <w:szCs w:val="18"/>
              </w:rPr>
            </w:pPr>
            <w:r w:rsidRPr="0094350B">
              <w:rPr>
                <w:szCs w:val="18"/>
              </w:rPr>
              <w:t>35 felett</w:t>
            </w:r>
          </w:p>
        </w:tc>
      </w:tr>
    </w:tbl>
    <w:bookmarkStart w:id="20" w:name="_Ref278462480"/>
    <w:p w:rsidR="00CB21E5" w:rsidRPr="00E03E1D" w:rsidRDefault="00277EB4" w:rsidP="00CB21E5">
      <w:pPr>
        <w:pStyle w:val="Caption"/>
        <w:jc w:val="center"/>
        <w:rPr>
          <w:color w:val="auto"/>
        </w:rPr>
      </w:pPr>
      <w:r w:rsidRPr="00E03E1D">
        <w:rPr>
          <w:color w:val="auto"/>
        </w:rPr>
        <w:fldChar w:fldCharType="begin"/>
      </w:r>
      <w:r w:rsidR="00CB21E5" w:rsidRPr="00E03E1D">
        <w:rPr>
          <w:color w:val="auto"/>
        </w:rPr>
        <w:instrText xml:space="preserve"> SEQ táblázat \* ARABIC </w:instrText>
      </w:r>
      <w:r w:rsidRPr="00E03E1D">
        <w:rPr>
          <w:color w:val="auto"/>
        </w:rPr>
        <w:fldChar w:fldCharType="separate"/>
      </w:r>
      <w:r w:rsidR="0031770A">
        <w:rPr>
          <w:noProof/>
          <w:color w:val="auto"/>
        </w:rPr>
        <w:t>7</w:t>
      </w:r>
      <w:r w:rsidRPr="00E03E1D">
        <w:rPr>
          <w:color w:val="auto"/>
        </w:rPr>
        <w:fldChar w:fldCharType="end"/>
      </w:r>
      <w:r w:rsidR="00CB21E5" w:rsidRPr="00E03E1D">
        <w:rPr>
          <w:color w:val="auto"/>
        </w:rPr>
        <w:t>. táblázat</w:t>
      </w:r>
      <w:bookmarkEnd w:id="20"/>
      <w:r w:rsidR="00CB21E5" w:rsidRPr="00E03E1D">
        <w:rPr>
          <w:color w:val="auto"/>
        </w:rPr>
        <w:t>: Az irányított klaszterképzés során alkalmazott kritériumok rendszere</w:t>
      </w:r>
    </w:p>
    <w:p w:rsidR="00CB21E5" w:rsidRPr="00E03E1D" w:rsidRDefault="00CB21E5" w:rsidP="00CB21E5">
      <w:pPr>
        <w:pStyle w:val="HUNNormal"/>
      </w:pPr>
      <w:r w:rsidRPr="00E03E1D">
        <w:lastRenderedPageBreak/>
        <w:t>A négy klaszterből véletlenszerű kiválasztással az alábbi négy akciócsoport került a vizsgálandó mintába:</w:t>
      </w:r>
    </w:p>
    <w:p w:rsidR="00CB21E5" w:rsidRPr="00E03E1D" w:rsidRDefault="00CB21E5" w:rsidP="00CB21E5">
      <w:pPr>
        <w:pStyle w:val="HUNNormal"/>
        <w:numPr>
          <w:ilvl w:val="0"/>
          <w:numId w:val="18"/>
        </w:numPr>
      </w:pPr>
      <w:r w:rsidRPr="00E03E1D">
        <w:t xml:space="preserve">Dél-Baranya </w:t>
      </w:r>
      <w:proofErr w:type="spellStart"/>
      <w:r w:rsidRPr="00E03E1D">
        <w:t>Határmenti</w:t>
      </w:r>
      <w:proofErr w:type="spellEnd"/>
      <w:r w:rsidRPr="00E03E1D">
        <w:t xml:space="preserve"> települések Egyesülete;</w:t>
      </w:r>
    </w:p>
    <w:p w:rsidR="00CB21E5" w:rsidRPr="00E03E1D" w:rsidRDefault="00CB21E5" w:rsidP="00CB21E5">
      <w:pPr>
        <w:pStyle w:val="HUNNormal"/>
        <w:numPr>
          <w:ilvl w:val="0"/>
          <w:numId w:val="18"/>
        </w:numPr>
      </w:pPr>
      <w:r w:rsidRPr="00E03E1D">
        <w:t>Bakonyalja-Kisalföld Kapuja Vidékfejlesztési Egyesület;</w:t>
      </w:r>
    </w:p>
    <w:p w:rsidR="00CB21E5" w:rsidRPr="00E03E1D" w:rsidRDefault="00CB21E5" w:rsidP="00CB21E5">
      <w:pPr>
        <w:pStyle w:val="HUNNormal"/>
        <w:numPr>
          <w:ilvl w:val="0"/>
          <w:numId w:val="18"/>
        </w:numPr>
      </w:pPr>
      <w:r w:rsidRPr="00E03E1D">
        <w:t>Nagykunságért Térségi Vidékfejlesztési Nonprofit Kft.;</w:t>
      </w:r>
    </w:p>
    <w:p w:rsidR="00CB21E5" w:rsidRPr="00E03E1D" w:rsidRDefault="00CB21E5" w:rsidP="00CB21E5">
      <w:pPr>
        <w:pStyle w:val="HUNNormal"/>
        <w:numPr>
          <w:ilvl w:val="0"/>
          <w:numId w:val="18"/>
        </w:numPr>
      </w:pPr>
      <w:r w:rsidRPr="00E03E1D">
        <w:t>36 Jó Palóc Közhasznú Egyesület.</w:t>
      </w:r>
    </w:p>
    <w:p w:rsidR="00CB21E5" w:rsidRPr="00E03E1D" w:rsidRDefault="00CB21E5" w:rsidP="00CB21E5">
      <w:pPr>
        <w:pStyle w:val="HUNNormal"/>
      </w:pPr>
    </w:p>
    <w:p w:rsidR="00CB21E5" w:rsidRPr="00E03E1D" w:rsidRDefault="00CB21E5" w:rsidP="00CB21E5">
      <w:pPr>
        <w:pStyle w:val="HUNNormal"/>
      </w:pPr>
      <w:r w:rsidRPr="00E03E1D">
        <w:t>Az esettanulmányok főként a személyes mélyinterjúk során gyűjtött benyomásokra és információkra t</w:t>
      </w:r>
      <w:r w:rsidRPr="00E03E1D">
        <w:t>á</w:t>
      </w:r>
      <w:r w:rsidRPr="00E03E1D">
        <w:t>maszkodnak. A beszélgetések alanyai a helyi akciócsoportok elnökségének tagjai, a munkaszervezetek v</w:t>
      </w:r>
      <w:r w:rsidRPr="00E03E1D">
        <w:t>e</w:t>
      </w:r>
      <w:r w:rsidRPr="00E03E1D">
        <w:t>zetői, a támogatások kedvezményezettjei, elutasított pályázók és a térségben meghatározó szerepet betöltő szereplők, településvezetők, civil szervezetek irányítói stb. voltak. Egy esetben végeztünk irányított csopor</w:t>
      </w:r>
      <w:r w:rsidRPr="00E03E1D">
        <w:t>t</w:t>
      </w:r>
      <w:r w:rsidRPr="00E03E1D">
        <w:t>munkát, amelyben a munkaszervezet és a partnerség tagjai, valamint kedvezményezettek valamint a helyi pályázatíró cég közreműködésével összesen 16 fő vett részt és az alábbi témákat tárgyaltuk:</w:t>
      </w:r>
    </w:p>
    <w:p w:rsidR="00CB21E5" w:rsidRPr="00E03E1D" w:rsidRDefault="00CB21E5" w:rsidP="00CB21E5">
      <w:pPr>
        <w:pStyle w:val="HUNNormal"/>
        <w:numPr>
          <w:ilvl w:val="0"/>
          <w:numId w:val="19"/>
        </w:numPr>
      </w:pPr>
      <w:r w:rsidRPr="00E03E1D">
        <w:t>a partnerség létrejöttének körülményei, összetétele, működése, a külső és belső kommunikációt és a helyi kormányzás alakulása, az eddigi eredményeket és a fejlődés lehetőségei;</w:t>
      </w:r>
    </w:p>
    <w:p w:rsidR="00CB21E5" w:rsidRPr="00E03E1D" w:rsidRDefault="00CB21E5" w:rsidP="00CB21E5">
      <w:pPr>
        <w:pStyle w:val="HUNNormal"/>
        <w:numPr>
          <w:ilvl w:val="0"/>
          <w:numId w:val="19"/>
        </w:numPr>
      </w:pPr>
      <w:r w:rsidRPr="00E03E1D">
        <w:t>a III. és IV. tengely elért és várható hatását a társadalmi tőke változására (a térségi koherenciára, identitásra, az emberek közötti kapcsolatokra, a hálózatok kialakulására gyakorolt hatás), az ere</w:t>
      </w:r>
      <w:r w:rsidRPr="00E03E1D">
        <w:t>d</w:t>
      </w:r>
      <w:r w:rsidRPr="00E03E1D">
        <w:t>mények, a problémák és a fejlődés lehetőségei;</w:t>
      </w:r>
    </w:p>
    <w:p w:rsidR="00CB21E5" w:rsidRPr="00E03E1D" w:rsidRDefault="00CB21E5" w:rsidP="00CB21E5">
      <w:pPr>
        <w:pStyle w:val="HUNNormal"/>
        <w:numPr>
          <w:ilvl w:val="0"/>
          <w:numId w:val="19"/>
        </w:numPr>
      </w:pPr>
      <w:r w:rsidRPr="00E03E1D">
        <w:t>a munkaszervezet működése, a fejlesztési kapacitás;</w:t>
      </w:r>
    </w:p>
    <w:p w:rsidR="00CB21E5" w:rsidRPr="00E03E1D" w:rsidRDefault="00CB21E5" w:rsidP="00CB21E5">
      <w:pPr>
        <w:pStyle w:val="HUNNormal"/>
        <w:numPr>
          <w:ilvl w:val="0"/>
          <w:numId w:val="19"/>
        </w:numPr>
      </w:pPr>
      <w:r w:rsidRPr="00E03E1D">
        <w:t>a 3. és 4. tengely elért és várható hatása az élhetőségre és a megélhetésre (gazdasági hatás, infr</w:t>
      </w:r>
      <w:r w:rsidRPr="00E03E1D">
        <w:t>a</w:t>
      </w:r>
      <w:r w:rsidRPr="00E03E1D">
        <w:t>struktúra és szolgáltatások elérhetőségére, a társadalmi és kulturális életre gyakorolt hatás).</w:t>
      </w:r>
    </w:p>
    <w:p w:rsidR="00CB21E5" w:rsidRPr="00E03E1D" w:rsidRDefault="00CB21E5" w:rsidP="00CB21E5">
      <w:pPr>
        <w:pStyle w:val="HUNNormal"/>
      </w:pPr>
    </w:p>
    <w:p w:rsidR="00CB21E5" w:rsidRPr="00E03E1D" w:rsidRDefault="00CB21E5" w:rsidP="00391928">
      <w:pPr>
        <w:pStyle w:val="HUNHeading3"/>
        <w:tabs>
          <w:tab w:val="clear" w:pos="794"/>
          <w:tab w:val="left" w:pos="1134"/>
        </w:tabs>
        <w:ind w:left="851" w:hanging="851"/>
      </w:pPr>
      <w:bookmarkStart w:id="21" w:name="_Ref278875725"/>
      <w:r w:rsidRPr="00E03E1D">
        <w:t>Az értékelés módszertani bemutatása</w:t>
      </w:r>
      <w:bookmarkEnd w:id="21"/>
    </w:p>
    <w:p w:rsidR="00CB21E5" w:rsidRPr="00E03E1D" w:rsidRDefault="00CB21E5" w:rsidP="00CB21E5">
      <w:pPr>
        <w:pStyle w:val="HUNHeading4"/>
        <w:ind w:left="851" w:hanging="851"/>
      </w:pPr>
      <w:r w:rsidRPr="00E03E1D">
        <w:t>A vidéki életminőség javulása</w:t>
      </w:r>
    </w:p>
    <w:p w:rsidR="00CB21E5" w:rsidRPr="00E03E1D" w:rsidRDefault="00CB21E5" w:rsidP="00CB21E5">
      <w:pPr>
        <w:pStyle w:val="HUNNormal"/>
      </w:pPr>
      <w:r w:rsidRPr="00E03E1D">
        <w:t>A vidéki életminőség javulása a két tengelytől elvárt egyik legfontosabb hatás, amelyet több intézkedés kö</w:t>
      </w:r>
      <w:r w:rsidRPr="00E03E1D">
        <w:t>z</w:t>
      </w:r>
      <w:r w:rsidRPr="00E03E1D">
        <w:t>vetlenül is megcéloz. A hatás vizsgálatát ezen intézkedések komplex értékelésével, illetve a kedvezmény</w:t>
      </w:r>
      <w:r w:rsidRPr="00E03E1D">
        <w:t>e</w:t>
      </w:r>
      <w:r w:rsidRPr="00E03E1D">
        <w:t xml:space="preserve">zettek, </w:t>
      </w:r>
      <w:proofErr w:type="spellStart"/>
      <w:r w:rsidRPr="00E03E1D">
        <w:t>HACS-ok</w:t>
      </w:r>
      <w:proofErr w:type="spellEnd"/>
      <w:r w:rsidRPr="00E03E1D">
        <w:t xml:space="preserve"> körében végzett adatgyűjtés (kérdőív, interjú, fókuszcsoport) szintetizálásával végeztük el. Mivel a hatások még jellemzően nem jelentkeznek, ezért a várható hatásokra is rákérdeztünk a fejleszt</w:t>
      </w:r>
      <w:r w:rsidRPr="00E03E1D">
        <w:t>é</w:t>
      </w:r>
      <w:r w:rsidRPr="00E03E1D">
        <w:t>sekkel kapcsolatba kerülők körében. A vidéki életminőség kérdésköréhez kapcsolódóan minden intézk</w:t>
      </w:r>
      <w:r w:rsidRPr="00E03E1D">
        <w:t>e</w:t>
      </w:r>
      <w:r w:rsidRPr="00E03E1D">
        <w:t>désnél vizsgáltuk, hogy a támogatás milyen mértékben jut a hátrányos helyzetű térségekbe.</w:t>
      </w:r>
    </w:p>
    <w:p w:rsidR="00CB21E5" w:rsidRPr="00E03E1D" w:rsidRDefault="00CB21E5" w:rsidP="00CB21E5">
      <w:pPr>
        <w:pStyle w:val="HUNHeading4"/>
        <w:ind w:left="851" w:hanging="851"/>
      </w:pPr>
      <w:r w:rsidRPr="00E03E1D">
        <w:t>Gazdasági jellegű hatások</w:t>
      </w:r>
    </w:p>
    <w:p w:rsidR="00CB21E5" w:rsidRPr="00E03E1D" w:rsidRDefault="00CB21E5" w:rsidP="00CB21E5">
      <w:pPr>
        <w:pStyle w:val="HUNNormal"/>
      </w:pPr>
      <w:r w:rsidRPr="00E03E1D">
        <w:t>A jövedelmezőségének növekedése, a foglalkoztatás, a gazdasági növekedés, a munkahelyteremtés, a munkaerő termelékenysége szempontjából hatásokat a III-IV</w:t>
      </w:r>
      <w:r w:rsidR="007E4EC7">
        <w:t>.</w:t>
      </w:r>
      <w:r w:rsidRPr="00E03E1D">
        <w:t xml:space="preserve"> </w:t>
      </w:r>
      <w:proofErr w:type="gramStart"/>
      <w:r w:rsidRPr="00E03E1D">
        <w:t>tengelyben</w:t>
      </w:r>
      <w:proofErr w:type="gramEnd"/>
      <w:r w:rsidRPr="00E03E1D">
        <w:t xml:space="preserve"> még nem lehet kimérni, mivel a projektek túlnyomó többsége még megvalósítási fázisban van. A hatáspotenciál vizsgálatát annyiban tudtuk megtenni, amennyire az üzleti tervek, monitoring adatok alapján a foglalkoztatás változását prognosztizálni lehetett. </w:t>
      </w:r>
      <w:proofErr w:type="gramStart"/>
      <w:r w:rsidRPr="00E03E1D">
        <w:t>Ezentúl</w:t>
      </w:r>
      <w:proofErr w:type="gramEnd"/>
      <w:r w:rsidRPr="00E03E1D">
        <w:t xml:space="preserve"> számszerűsítettük a vállalkozásfejlesztés célját szolgáló támogatásokat is, valamint felmé</w:t>
      </w:r>
      <w:r w:rsidRPr="00E03E1D">
        <w:t>r</w:t>
      </w:r>
      <w:r w:rsidRPr="00E03E1D">
        <w:t>tük a kedvezményezettek és környezetük véleményét a gazdaságfejlesztős hatásokról.</w:t>
      </w:r>
    </w:p>
    <w:p w:rsidR="00CB21E5" w:rsidRPr="00E03E1D" w:rsidRDefault="00CB21E5" w:rsidP="00CB21E5">
      <w:pPr>
        <w:pStyle w:val="HUNHeading4"/>
        <w:ind w:left="851" w:hanging="851"/>
      </w:pPr>
      <w:r w:rsidRPr="00E03E1D">
        <w:lastRenderedPageBreak/>
        <w:t>Hozzájárulás az éghajlatváltozás elleni küzdelemhez</w:t>
      </w:r>
    </w:p>
    <w:p w:rsidR="00CB21E5" w:rsidRPr="00E03E1D" w:rsidRDefault="00CB21E5" w:rsidP="00CB21E5">
      <w:pPr>
        <w:pStyle w:val="HUNNormal"/>
      </w:pPr>
      <w:r w:rsidRPr="00E03E1D">
        <w:t xml:space="preserve">A hatásútvonalak elemezése alapján </w:t>
      </w:r>
      <w:r w:rsidR="002F5E06">
        <w:t>az üvegházhatású gázok kibocsátására</w:t>
      </w:r>
      <w:r w:rsidRPr="00E03E1D">
        <w:t xml:space="preserve"> gyakorolt </w:t>
      </w:r>
      <w:r w:rsidR="002F5E06">
        <w:t xml:space="preserve">jelentős </w:t>
      </w:r>
      <w:r w:rsidRPr="00E03E1D">
        <w:t xml:space="preserve">hatást nem vártunk </w:t>
      </w:r>
      <w:proofErr w:type="gramStart"/>
      <w:r w:rsidRPr="00E03E1D">
        <w:t>a</w:t>
      </w:r>
      <w:proofErr w:type="gramEnd"/>
      <w:r w:rsidRPr="00E03E1D">
        <w:t xml:space="preserve"> III-</w:t>
      </w:r>
      <w:r w:rsidR="007E4EC7">
        <w:t>.</w:t>
      </w:r>
      <w:r w:rsidRPr="00E03E1D">
        <w:t>, IV</w:t>
      </w:r>
      <w:r w:rsidR="007E4EC7">
        <w:t>.</w:t>
      </w:r>
      <w:r w:rsidRPr="00E03E1D">
        <w:t xml:space="preserve"> tengely intézkedéseitől. Az adaptáció terén kifejtett hatást a </w:t>
      </w:r>
      <w:proofErr w:type="spellStart"/>
      <w:r w:rsidRPr="00E03E1D">
        <w:t>HACS-ok</w:t>
      </w:r>
      <w:proofErr w:type="spellEnd"/>
      <w:r w:rsidRPr="00E03E1D">
        <w:t xml:space="preserve"> közösségfejlesztő, projektgeneráló tevékenységétől vártunk, amit kvalitatív módszerekkel </w:t>
      </w:r>
      <w:r w:rsidR="002F5E06">
        <w:t>vizsgáltunk</w:t>
      </w:r>
      <w:r w:rsidRPr="00E03E1D">
        <w:t>.</w:t>
      </w:r>
    </w:p>
    <w:p w:rsidR="00CB21E5" w:rsidRPr="00E03E1D" w:rsidRDefault="00CB21E5" w:rsidP="00CB21E5">
      <w:pPr>
        <w:pStyle w:val="HUNHeading4"/>
        <w:ind w:left="851" w:hanging="851"/>
      </w:pPr>
      <w:r w:rsidRPr="00E03E1D">
        <w:t>Közvetlenül nem releváns hatások</w:t>
      </w:r>
    </w:p>
    <w:p w:rsidR="00CB21E5" w:rsidRPr="00E03E1D" w:rsidRDefault="00CB21E5" w:rsidP="00CB21E5">
      <w:pPr>
        <w:pStyle w:val="HUNNormal"/>
      </w:pPr>
      <w:r w:rsidRPr="00E03E1D">
        <w:t xml:space="preserve">A támogatott ágazatok szerkezeti átalakulása, </w:t>
      </w:r>
      <w:r w:rsidR="002F5E06">
        <w:t>(</w:t>
      </w:r>
      <w:r w:rsidRPr="00E03E1D">
        <w:t>kiemelten a tej ágazatra és a Termelői Csoportok működés</w:t>
      </w:r>
      <w:r w:rsidRPr="00E03E1D">
        <w:t>é</w:t>
      </w:r>
      <w:r w:rsidRPr="00E03E1D">
        <w:t>re</w:t>
      </w:r>
      <w:r w:rsidR="002F5E06">
        <w:t>)</w:t>
      </w:r>
      <w:r w:rsidRPr="00E03E1D">
        <w:t>; a biológiai sokféleség csökkenésének visszafordítása; a magas természeti értékű mezőgazdasági és erdészeti területek fenntartása; a vízminőség javítása hatások tekintetében közvetlen hozzájárulást egyik intézkedéstől sem vártunk a hatásútvonalak elemezése alapján</w:t>
      </w:r>
      <w:r w:rsidR="005557F4">
        <w:t xml:space="preserve">, ezért ezekre a hatásokra hatáselemzést nem végeztünk. </w:t>
      </w:r>
    </w:p>
    <w:p w:rsidR="00CB21E5" w:rsidRPr="00E03E1D" w:rsidRDefault="00CB21E5" w:rsidP="00391928">
      <w:pPr>
        <w:pStyle w:val="HUNHeading3"/>
        <w:tabs>
          <w:tab w:val="clear" w:pos="794"/>
          <w:tab w:val="left" w:pos="1134"/>
        </w:tabs>
        <w:ind w:left="851" w:hanging="851"/>
      </w:pPr>
      <w:bookmarkStart w:id="22" w:name="_Ref278875610"/>
      <w:r w:rsidRPr="00E03E1D">
        <w:t>Az értékelési módszertan korlátai</w:t>
      </w:r>
      <w:bookmarkEnd w:id="22"/>
    </w:p>
    <w:p w:rsidR="00CB21E5" w:rsidRPr="00E03E1D" w:rsidRDefault="00CB21E5" w:rsidP="00CB21E5">
      <w:pPr>
        <w:spacing w:before="120"/>
        <w:jc w:val="both"/>
      </w:pPr>
      <w:r w:rsidRPr="00E03E1D">
        <w:t xml:space="preserve">A következő táblázatban bemutatjuk az értékelés során felmerült </w:t>
      </w:r>
      <w:r w:rsidRPr="00E03E1D">
        <w:rPr>
          <w:b/>
        </w:rPr>
        <w:t>módszertani sajátosságokat</w:t>
      </w:r>
      <w:r w:rsidRPr="00E03E1D">
        <w:t xml:space="preserve">, </w:t>
      </w:r>
      <w:r w:rsidRPr="00E03E1D">
        <w:rPr>
          <w:b/>
        </w:rPr>
        <w:t>megszorít</w:t>
      </w:r>
      <w:r w:rsidRPr="00E03E1D">
        <w:rPr>
          <w:b/>
        </w:rPr>
        <w:t>á</w:t>
      </w:r>
      <w:r w:rsidRPr="00E03E1D">
        <w:rPr>
          <w:b/>
        </w:rPr>
        <w:t>sokat</w:t>
      </w:r>
      <w:r w:rsidRPr="00E03E1D">
        <w:t xml:space="preserve">, valamint az értékelés megbízhatóságát növelő tervezett </w:t>
      </w:r>
      <w:r w:rsidRPr="00E03E1D">
        <w:rPr>
          <w:b/>
        </w:rPr>
        <w:t>intézkedéseink</w:t>
      </w:r>
      <w:r w:rsidRPr="00E03E1D">
        <w:t xml:space="preserve"> megvalósulását, és ezek </w:t>
      </w:r>
      <w:r w:rsidRPr="00E03E1D">
        <w:rPr>
          <w:b/>
        </w:rPr>
        <w:t>k</w:t>
      </w:r>
      <w:r w:rsidRPr="00E03E1D">
        <w:rPr>
          <w:b/>
        </w:rPr>
        <w:t>i</w:t>
      </w:r>
      <w:r w:rsidRPr="00E03E1D">
        <w:rPr>
          <w:b/>
        </w:rPr>
        <w:t>hatását</w:t>
      </w:r>
      <w:r w:rsidRPr="00E03E1D">
        <w:t xml:space="preserve"> az értékelésre.</w:t>
      </w:r>
    </w:p>
    <w:tbl>
      <w:tblPr>
        <w:tblW w:w="0" w:type="auto"/>
        <w:tblBorders>
          <w:top w:val="single" w:sz="18" w:space="0" w:color="auto"/>
          <w:bottom w:val="single" w:sz="18" w:space="0" w:color="auto"/>
        </w:tblBorders>
        <w:tblLayout w:type="fixed"/>
        <w:tblLook w:val="00A0"/>
      </w:tblPr>
      <w:tblGrid>
        <w:gridCol w:w="675"/>
        <w:gridCol w:w="3478"/>
        <w:gridCol w:w="2835"/>
        <w:gridCol w:w="2391"/>
      </w:tblGrid>
      <w:tr w:rsidR="00CB21E5" w:rsidRPr="00E03E1D" w:rsidTr="0031770A">
        <w:trPr>
          <w:trHeight w:val="644"/>
          <w:tblHeader/>
        </w:trPr>
        <w:tc>
          <w:tcPr>
            <w:tcW w:w="675"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proofErr w:type="spellStart"/>
            <w:r w:rsidRPr="0094350B">
              <w:rPr>
                <w:b/>
                <w:bCs/>
                <w:color w:val="FFFFFF"/>
              </w:rPr>
              <w:t>Ssz</w:t>
            </w:r>
            <w:proofErr w:type="spellEnd"/>
            <w:r w:rsidRPr="0094350B">
              <w:rPr>
                <w:b/>
                <w:bCs/>
                <w:color w:val="FFFFFF"/>
              </w:rPr>
              <w:t>.</w:t>
            </w:r>
          </w:p>
        </w:tc>
        <w:tc>
          <w:tcPr>
            <w:tcW w:w="3478"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Módszertani sajátosság</w:t>
            </w:r>
          </w:p>
        </w:tc>
        <w:tc>
          <w:tcPr>
            <w:tcW w:w="2835"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Kezelési mód az értékelés során</w:t>
            </w:r>
          </w:p>
        </w:tc>
        <w:tc>
          <w:tcPr>
            <w:tcW w:w="2391" w:type="dxa"/>
            <w:tcBorders>
              <w:top w:val="single" w:sz="18" w:space="0" w:color="auto"/>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A módszertani sajátosság hatása az értékelésre</w:t>
            </w:r>
          </w:p>
        </w:tc>
      </w:tr>
      <w:tr w:rsidR="00CB21E5" w:rsidRPr="00E03E1D" w:rsidTr="0031770A">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r w:rsidRPr="0094350B">
              <w:rPr>
                <w:b/>
                <w:bCs/>
                <w:color w:val="FFFFFF"/>
              </w:rPr>
              <w:t>1.</w:t>
            </w:r>
          </w:p>
        </w:tc>
        <w:tc>
          <w:tcPr>
            <w:tcW w:w="3478" w:type="dxa"/>
            <w:shd w:val="clear" w:color="auto" w:fill="D8D8D8"/>
          </w:tcPr>
          <w:p w:rsidR="00CB21E5" w:rsidRPr="00E03E1D" w:rsidRDefault="00CB21E5" w:rsidP="0031770A">
            <w:pPr>
              <w:pStyle w:val="HUNNormal"/>
            </w:pPr>
            <w:r w:rsidRPr="00E03E1D">
              <w:t>A kiegészítő adatkérésekben (pl.: átf</w:t>
            </w:r>
            <w:r w:rsidRPr="00E03E1D">
              <w:t>u</w:t>
            </w:r>
            <w:r w:rsidRPr="00E03E1D">
              <w:t>tási idők, TK főlap és mellékletek ad</w:t>
            </w:r>
            <w:r w:rsidRPr="00E03E1D">
              <w:t>a</w:t>
            </w:r>
            <w:r w:rsidRPr="00E03E1D">
              <w:t>tai, e-monitoring adatszolgáltatás, TK költségszerkezet) szereplő vonalkódok nem vezethetők össze egyértelműen a „tételes lista” vonalkódjaival.</w:t>
            </w:r>
          </w:p>
        </w:tc>
        <w:tc>
          <w:tcPr>
            <w:tcW w:w="2835" w:type="dxa"/>
            <w:shd w:val="clear" w:color="auto" w:fill="D8D8D8"/>
          </w:tcPr>
          <w:p w:rsidR="00CB21E5" w:rsidRPr="00E03E1D" w:rsidRDefault="00CB21E5" w:rsidP="0031770A">
            <w:pPr>
              <w:pStyle w:val="HUNNormal"/>
            </w:pPr>
            <w:r w:rsidRPr="00E03E1D">
              <w:t>A kiegészítő adatkérések l</w:t>
            </w:r>
            <w:r w:rsidRPr="00E03E1D">
              <w:t>e</w:t>
            </w:r>
            <w:r w:rsidRPr="00E03E1D">
              <w:t>kérdezési dátuma vélelmezh</w:t>
            </w:r>
            <w:r w:rsidRPr="00E03E1D">
              <w:t>e</w:t>
            </w:r>
            <w:r w:rsidRPr="00E03E1D">
              <w:t>tően eltért a „tételes lista” lekérdezési dátumával (2010.06.30.), ezért csak azon kérelmeket vettük figy</w:t>
            </w:r>
            <w:r w:rsidRPr="00E03E1D">
              <w:t>e</w:t>
            </w:r>
            <w:r w:rsidRPr="00E03E1D">
              <w:t>lembe az elemzésünkben, melyek szerepelnek a „tételes listában”.</w:t>
            </w:r>
          </w:p>
        </w:tc>
        <w:tc>
          <w:tcPr>
            <w:tcW w:w="2391" w:type="dxa"/>
            <w:shd w:val="clear" w:color="auto" w:fill="D8D8D8"/>
          </w:tcPr>
          <w:p w:rsidR="00CB21E5" w:rsidRPr="00E03E1D" w:rsidRDefault="00CB21E5" w:rsidP="0031770A">
            <w:pPr>
              <w:pStyle w:val="HUNNormal"/>
            </w:pPr>
            <w:r w:rsidRPr="00E03E1D">
              <w:t>-</w:t>
            </w:r>
          </w:p>
        </w:tc>
      </w:tr>
      <w:tr w:rsidR="00CB21E5" w:rsidRPr="00E03E1D" w:rsidTr="0031770A">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p>
        </w:tc>
        <w:tc>
          <w:tcPr>
            <w:tcW w:w="3478" w:type="dxa"/>
          </w:tcPr>
          <w:p w:rsidR="00CB21E5" w:rsidRPr="00E03E1D" w:rsidRDefault="00CB21E5" w:rsidP="0031770A">
            <w:pPr>
              <w:pStyle w:val="HUNNormal"/>
            </w:pPr>
            <w:r w:rsidRPr="00E03E1D">
              <w:t xml:space="preserve">Az </w:t>
            </w:r>
            <w:proofErr w:type="spellStart"/>
            <w:r w:rsidRPr="00E03E1D">
              <w:t>IIER-ből</w:t>
            </w:r>
            <w:proofErr w:type="spellEnd"/>
            <w:r w:rsidRPr="00E03E1D">
              <w:t xml:space="preserve"> kinyert adatbázisok hi</w:t>
            </w:r>
            <w:r w:rsidRPr="00E03E1D">
              <w:t>á</w:t>
            </w:r>
            <w:r w:rsidRPr="00E03E1D">
              <w:t>nyosan feltöltöttek, hibásak voltak.</w:t>
            </w:r>
          </w:p>
        </w:tc>
        <w:tc>
          <w:tcPr>
            <w:tcW w:w="2835" w:type="dxa"/>
          </w:tcPr>
          <w:p w:rsidR="00CB21E5" w:rsidRPr="00E03E1D" w:rsidRDefault="00CB21E5" w:rsidP="0031770A">
            <w:pPr>
              <w:pStyle w:val="HUNNormal"/>
            </w:pPr>
            <w:r w:rsidRPr="00E03E1D">
              <w:t>Azoknál a hibáknál, amelye</w:t>
            </w:r>
            <w:r w:rsidRPr="00E03E1D">
              <w:t>k</w:t>
            </w:r>
            <w:r w:rsidRPr="00E03E1D">
              <w:t>nél egyértelmű volt a javítás módja, javítottunk.</w:t>
            </w:r>
          </w:p>
        </w:tc>
        <w:tc>
          <w:tcPr>
            <w:tcW w:w="2391" w:type="dxa"/>
          </w:tcPr>
          <w:p w:rsidR="00CB21E5" w:rsidRPr="00E03E1D" w:rsidRDefault="00CB21E5" w:rsidP="0031770A">
            <w:pPr>
              <w:pStyle w:val="HUNNormal"/>
            </w:pPr>
            <w:r w:rsidRPr="00E03E1D">
              <w:t xml:space="preserve">Nem tudtuk az </w:t>
            </w:r>
            <w:proofErr w:type="spellStart"/>
            <w:r w:rsidRPr="00E03E1D">
              <w:t>IIER-ben</w:t>
            </w:r>
            <w:proofErr w:type="spellEnd"/>
            <w:r w:rsidRPr="00E03E1D">
              <w:t xml:space="preserve"> rögzített teljes sokaságot bevonni a vizsgálatba, csak egy szűkebb, véle</w:t>
            </w:r>
            <w:r w:rsidRPr="00E03E1D">
              <w:t>l</w:t>
            </w:r>
            <w:r w:rsidRPr="00E03E1D">
              <w:t>mezhetően megfelelő adattartalmú mintát.</w:t>
            </w:r>
          </w:p>
        </w:tc>
      </w:tr>
      <w:tr w:rsidR="00CB21E5" w:rsidRPr="00E03E1D" w:rsidTr="0031770A">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p>
        </w:tc>
        <w:tc>
          <w:tcPr>
            <w:tcW w:w="3478" w:type="dxa"/>
            <w:shd w:val="clear" w:color="auto" w:fill="D8D8D8"/>
          </w:tcPr>
          <w:p w:rsidR="00CB21E5" w:rsidRPr="00E03E1D" w:rsidRDefault="00CB21E5" w:rsidP="0031770A">
            <w:pPr>
              <w:pStyle w:val="HUNNormal"/>
            </w:pPr>
            <w:r w:rsidRPr="002F5E06">
              <w:t xml:space="preserve">A 321-es intézkedés „Tanyabusz” </w:t>
            </w:r>
            <w:proofErr w:type="spellStart"/>
            <w:r w:rsidRPr="002F5E06">
              <w:t>alintézkedése</w:t>
            </w:r>
            <w:proofErr w:type="spellEnd"/>
            <w:r w:rsidRPr="002F5E06">
              <w:t xml:space="preserve"> esetében csak a már működő tanya-és falugondnoki szolg</w:t>
            </w:r>
            <w:r w:rsidRPr="002F5E06">
              <w:t>á</w:t>
            </w:r>
            <w:r w:rsidRPr="002F5E06">
              <w:t>latok támogatásának meghatározás</w:t>
            </w:r>
            <w:r w:rsidRPr="002F5E06">
              <w:t>á</w:t>
            </w:r>
            <w:r w:rsidRPr="002F5E06">
              <w:t>ra van lehetőség, az új szolgálatok és a kistérségi közlekedési szolgáltat</w:t>
            </w:r>
            <w:r w:rsidRPr="002F5E06">
              <w:t>á</w:t>
            </w:r>
            <w:r w:rsidRPr="002F5E06">
              <w:t>sok elkülönítése nem lehetséges.</w:t>
            </w:r>
          </w:p>
        </w:tc>
        <w:tc>
          <w:tcPr>
            <w:tcW w:w="2835" w:type="dxa"/>
            <w:shd w:val="clear" w:color="auto" w:fill="D8D8D8"/>
          </w:tcPr>
          <w:p w:rsidR="00CB21E5" w:rsidRPr="00E03E1D" w:rsidRDefault="00CB21E5" w:rsidP="0031770A">
            <w:pPr>
              <w:pStyle w:val="HUNNormal"/>
            </w:pPr>
            <w:r w:rsidRPr="00E03E1D">
              <w:t>A probléma a jelenlegi ada</w:t>
            </w:r>
            <w:r w:rsidRPr="00E03E1D">
              <w:t>t</w:t>
            </w:r>
            <w:r w:rsidRPr="00E03E1D">
              <w:t>szolgáltatás rendszerén belül nem kezelhető.</w:t>
            </w:r>
          </w:p>
        </w:tc>
        <w:tc>
          <w:tcPr>
            <w:tcW w:w="2391" w:type="dxa"/>
            <w:shd w:val="clear" w:color="auto" w:fill="D8D8D8"/>
          </w:tcPr>
          <w:p w:rsidR="00CB21E5" w:rsidRPr="00E03E1D" w:rsidRDefault="00CB21E5" w:rsidP="0031770A">
            <w:pPr>
              <w:pStyle w:val="HUNNormal"/>
            </w:pPr>
            <w:r w:rsidRPr="00E03E1D">
              <w:t>Az új, támogatott szolg</w:t>
            </w:r>
            <w:r w:rsidRPr="00E03E1D">
              <w:t>á</w:t>
            </w:r>
            <w:r w:rsidRPr="00E03E1D">
              <w:t>latok számát a szakmai interjúkból szerzett i</w:t>
            </w:r>
            <w:r w:rsidRPr="00E03E1D">
              <w:t>n</w:t>
            </w:r>
            <w:r w:rsidRPr="00E03E1D">
              <w:t>formációk alapján b</w:t>
            </w:r>
            <w:r w:rsidRPr="00E03E1D">
              <w:t>e</w:t>
            </w:r>
            <w:r w:rsidRPr="00E03E1D">
              <w:t>csültük.</w:t>
            </w:r>
          </w:p>
        </w:tc>
      </w:tr>
      <w:tr w:rsidR="00CB21E5" w:rsidRPr="00E03E1D" w:rsidTr="0031770A">
        <w:tc>
          <w:tcPr>
            <w:tcW w:w="675" w:type="dxa"/>
            <w:tcBorders>
              <w:left w:val="nil"/>
              <w:bottom w:val="nil"/>
              <w:right w:val="nil"/>
            </w:tcBorders>
            <w:shd w:val="clear" w:color="auto" w:fill="C0504D"/>
          </w:tcPr>
          <w:p w:rsidR="00CB21E5" w:rsidRPr="0094350B" w:rsidRDefault="00CB21E5" w:rsidP="0031770A">
            <w:pPr>
              <w:pStyle w:val="HUNNormal"/>
              <w:rPr>
                <w:b/>
                <w:bCs/>
                <w:color w:val="FFFFFF"/>
              </w:rPr>
            </w:pPr>
          </w:p>
        </w:tc>
        <w:tc>
          <w:tcPr>
            <w:tcW w:w="3478" w:type="dxa"/>
          </w:tcPr>
          <w:p w:rsidR="00CB21E5" w:rsidRPr="00E03E1D" w:rsidRDefault="00CB21E5" w:rsidP="0031770A">
            <w:pPr>
              <w:pStyle w:val="HUNNormal"/>
            </w:pPr>
            <w:r w:rsidRPr="00E03E1D">
              <w:t xml:space="preserve">A TK főlap és mellékletek </w:t>
            </w:r>
            <w:proofErr w:type="spellStart"/>
            <w:r w:rsidRPr="00E03E1D">
              <w:t>IIER-ből</w:t>
            </w:r>
            <w:proofErr w:type="spellEnd"/>
            <w:r w:rsidRPr="00E03E1D">
              <w:t xml:space="preserve"> k</w:t>
            </w:r>
            <w:r w:rsidRPr="00E03E1D">
              <w:t>i</w:t>
            </w:r>
            <w:r w:rsidRPr="00E03E1D">
              <w:t>nyert adatai (ún. második körös ada</w:t>
            </w:r>
            <w:r w:rsidRPr="00E03E1D">
              <w:t>t</w:t>
            </w:r>
            <w:r w:rsidRPr="00E03E1D">
              <w:t>kérés) egy fejlesztést több soron sz</w:t>
            </w:r>
            <w:r w:rsidRPr="00E03E1D">
              <w:t>e</w:t>
            </w:r>
            <w:r w:rsidRPr="00E03E1D">
              <w:t>repeltet. A „Tanyabusz” esetében az ismétlést a székhely és a megvalós</w:t>
            </w:r>
            <w:r w:rsidRPr="00E03E1D">
              <w:t>u</w:t>
            </w:r>
            <w:r w:rsidRPr="00E03E1D">
              <w:t>lás helyének különbözősége okozza, az IKSZT esetében minden helyiség, amelyet a felújítás vagy bővítés érint, külön soron szerepel.</w:t>
            </w:r>
          </w:p>
        </w:tc>
        <w:tc>
          <w:tcPr>
            <w:tcW w:w="2835" w:type="dxa"/>
          </w:tcPr>
          <w:p w:rsidR="00CB21E5" w:rsidRPr="00E03E1D" w:rsidRDefault="00CB21E5" w:rsidP="0031770A">
            <w:pPr>
              <w:pStyle w:val="HUNNormal"/>
            </w:pPr>
            <w:r w:rsidRPr="00E03E1D">
              <w:t>A problémát az adatbázis jav</w:t>
            </w:r>
            <w:r w:rsidRPr="00E03E1D">
              <w:t>í</w:t>
            </w:r>
            <w:r w:rsidRPr="00E03E1D">
              <w:t>tásával és kódolással küs</w:t>
            </w:r>
            <w:r w:rsidRPr="00E03E1D">
              <w:t>z</w:t>
            </w:r>
            <w:r w:rsidRPr="00E03E1D">
              <w:t>öböltük ki.</w:t>
            </w:r>
          </w:p>
        </w:tc>
        <w:tc>
          <w:tcPr>
            <w:tcW w:w="2391" w:type="dxa"/>
          </w:tcPr>
          <w:p w:rsidR="00CB21E5" w:rsidRPr="00E03E1D" w:rsidRDefault="00CB21E5" w:rsidP="0031770A">
            <w:pPr>
              <w:pStyle w:val="HUNNormal"/>
            </w:pPr>
            <w:r w:rsidRPr="00E03E1D">
              <w:t>A javított adatbázissal dolgoztunk.</w:t>
            </w:r>
          </w:p>
        </w:tc>
      </w:tr>
      <w:tr w:rsidR="00CB21E5" w:rsidRPr="00E03E1D" w:rsidTr="0031770A">
        <w:tc>
          <w:tcPr>
            <w:tcW w:w="675" w:type="dxa"/>
            <w:tcBorders>
              <w:left w:val="nil"/>
              <w:bottom w:val="single" w:sz="18" w:space="0" w:color="auto"/>
              <w:right w:val="nil"/>
            </w:tcBorders>
            <w:shd w:val="clear" w:color="auto" w:fill="C0504D"/>
          </w:tcPr>
          <w:p w:rsidR="00CB21E5" w:rsidRPr="0094350B" w:rsidRDefault="00CB21E5" w:rsidP="0031770A">
            <w:pPr>
              <w:pStyle w:val="HUNNormal"/>
              <w:rPr>
                <w:b/>
                <w:bCs/>
                <w:color w:val="FFFFFF"/>
              </w:rPr>
            </w:pPr>
            <w:r w:rsidRPr="0094350B">
              <w:rPr>
                <w:b/>
                <w:bCs/>
                <w:color w:val="FFFFFF"/>
              </w:rPr>
              <w:t>2.</w:t>
            </w:r>
          </w:p>
        </w:tc>
        <w:tc>
          <w:tcPr>
            <w:tcW w:w="3478" w:type="dxa"/>
            <w:tcBorders>
              <w:bottom w:val="single" w:sz="18" w:space="0" w:color="auto"/>
            </w:tcBorders>
            <w:shd w:val="clear" w:color="auto" w:fill="D8D8D8"/>
          </w:tcPr>
          <w:p w:rsidR="00CB21E5" w:rsidRPr="00E03E1D" w:rsidRDefault="00CB21E5" w:rsidP="0031770A">
            <w:pPr>
              <w:pStyle w:val="HUNNormal"/>
            </w:pPr>
            <w:r w:rsidRPr="00E03E1D">
              <w:t>A projektek előrehaladása még nem tette lehetővé a teljes körű hatá</w:t>
            </w:r>
            <w:r w:rsidRPr="00E03E1D">
              <w:t>s</w:t>
            </w:r>
            <w:r w:rsidRPr="00E03E1D">
              <w:t>elemzést (a megvalósítás jellemzően a támogatási határozatok meghozatal</w:t>
            </w:r>
            <w:r w:rsidRPr="00E03E1D">
              <w:t>á</w:t>
            </w:r>
            <w:r w:rsidRPr="00E03E1D">
              <w:t>nak, a fejlesztések megkezdésének stádiumában van és a kifizetések alacsony mértékűek).</w:t>
            </w:r>
          </w:p>
        </w:tc>
        <w:tc>
          <w:tcPr>
            <w:tcW w:w="2835" w:type="dxa"/>
            <w:tcBorders>
              <w:bottom w:val="single" w:sz="18" w:space="0" w:color="auto"/>
            </w:tcBorders>
            <w:shd w:val="clear" w:color="auto" w:fill="D8D8D8"/>
          </w:tcPr>
          <w:p w:rsidR="00CB21E5" w:rsidRPr="00E03E1D" w:rsidRDefault="00CB21E5" w:rsidP="0031770A">
            <w:pPr>
              <w:pStyle w:val="HUNNormal"/>
            </w:pPr>
            <w:r w:rsidRPr="00E03E1D">
              <w:t>Az értékelés fókusza a 2008. október 1-én megalakult LEADER helyi akciócsoportok létrehozásának és a folyama</w:t>
            </w:r>
            <w:r w:rsidRPr="00E03E1D">
              <w:t>t</w:t>
            </w:r>
            <w:r w:rsidRPr="00E03E1D">
              <w:t>ba történő bevonásának hat</w:t>
            </w:r>
            <w:r w:rsidRPr="00E03E1D">
              <w:t>á</w:t>
            </w:r>
            <w:r w:rsidRPr="00E03E1D">
              <w:t>sait vizsgálja a helyi társad</w:t>
            </w:r>
            <w:r w:rsidRPr="00E03E1D">
              <w:t>a</w:t>
            </w:r>
            <w:r w:rsidRPr="00E03E1D">
              <w:t>lomra, gazdaságra, az inté</w:t>
            </w:r>
            <w:r w:rsidRPr="00E03E1D">
              <w:t>z</w:t>
            </w:r>
            <w:r w:rsidRPr="00E03E1D">
              <w:t>mények közötti együttműk</w:t>
            </w:r>
            <w:r w:rsidRPr="00E03E1D">
              <w:t>ö</w:t>
            </w:r>
            <w:r w:rsidRPr="00E03E1D">
              <w:t>désre és a Program megvalós</w:t>
            </w:r>
            <w:r w:rsidRPr="00E03E1D">
              <w:t>í</w:t>
            </w:r>
            <w:r w:rsidRPr="00E03E1D">
              <w:t>tására.</w:t>
            </w:r>
          </w:p>
        </w:tc>
        <w:tc>
          <w:tcPr>
            <w:tcW w:w="2391" w:type="dxa"/>
            <w:tcBorders>
              <w:bottom w:val="single" w:sz="18" w:space="0" w:color="auto"/>
            </w:tcBorders>
            <w:shd w:val="clear" w:color="auto" w:fill="D8D8D8"/>
          </w:tcPr>
          <w:p w:rsidR="00CB21E5" w:rsidRPr="00E03E1D" w:rsidRDefault="00CB21E5" w:rsidP="0031770A">
            <w:pPr>
              <w:pStyle w:val="HUNNormal"/>
            </w:pPr>
            <w:r w:rsidRPr="00E03E1D">
              <w:t>A hatáselemzés eredm</w:t>
            </w:r>
            <w:r w:rsidRPr="00E03E1D">
              <w:t>é</w:t>
            </w:r>
            <w:r w:rsidRPr="00E03E1D">
              <w:t>nyeit csak a már megv</w:t>
            </w:r>
            <w:r w:rsidRPr="00E03E1D">
              <w:t>a</w:t>
            </w:r>
            <w:r w:rsidRPr="00E03E1D">
              <w:t>lósult fejlesztések vona</w:t>
            </w:r>
            <w:r w:rsidRPr="00E03E1D">
              <w:t>t</w:t>
            </w:r>
            <w:r w:rsidRPr="00E03E1D">
              <w:t>kozásában érdemes é</w:t>
            </w:r>
            <w:r w:rsidRPr="00E03E1D">
              <w:t>r</w:t>
            </w:r>
            <w:r w:rsidRPr="00E03E1D">
              <w:t>telmezni. A félidei érték</w:t>
            </w:r>
            <w:r w:rsidRPr="00E03E1D">
              <w:t>e</w:t>
            </w:r>
            <w:r w:rsidRPr="00E03E1D">
              <w:t>lés – időzítéséből fak</w:t>
            </w:r>
            <w:r w:rsidRPr="00E03E1D">
              <w:t>a</w:t>
            </w:r>
            <w:r w:rsidRPr="00E03E1D">
              <w:t>dóan – a hatások irányát tudja nagy valószínűsé</w:t>
            </w:r>
            <w:r w:rsidRPr="00E03E1D">
              <w:t>g</w:t>
            </w:r>
            <w:r w:rsidRPr="00E03E1D">
              <w:t>gel megbecsülni.</w:t>
            </w:r>
          </w:p>
        </w:tc>
      </w:tr>
    </w:tbl>
    <w:p w:rsidR="00CB21E5" w:rsidRPr="00E03E1D" w:rsidRDefault="00CB21E5" w:rsidP="00CB21E5">
      <w:pPr>
        <w:pStyle w:val="HUNNormal"/>
      </w:pPr>
    </w:p>
    <w:sectPr w:rsidR="00CB21E5" w:rsidRPr="00E03E1D" w:rsidSect="00FC134F">
      <w:headerReference w:type="default" r:id="rId16"/>
      <w:footerReference w:type="default" r:id="rId17"/>
      <w:headerReference w:type="first" r:id="rId18"/>
      <w:pgSz w:w="11907" w:h="16840" w:code="9"/>
      <w:pgMar w:top="1985" w:right="1372" w:bottom="1701" w:left="1372" w:header="953" w:footer="57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79" w:rsidRDefault="00A65C79">
      <w:r>
        <w:separator/>
      </w:r>
    </w:p>
  </w:endnote>
  <w:endnote w:type="continuationSeparator" w:id="0">
    <w:p w:rsidR="00A65C79" w:rsidRDefault="00A65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Univers CE 45 Ligh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5" w:rsidRPr="00963878" w:rsidRDefault="00A26FB5" w:rsidP="0056470D">
    <w:pPr>
      <w:pBdr>
        <w:top w:val="single" w:sz="4" w:space="1" w:color="auto"/>
      </w:pBdr>
      <w:spacing w:before="120" w:line="120" w:lineRule="atLeast"/>
      <w:jc w:val="right"/>
      <w:rPr>
        <w:color w:val="53564F"/>
        <w:sz w:val="14"/>
        <w:szCs w:val="18"/>
      </w:rPr>
    </w:pPr>
    <w:r w:rsidRPr="00963878">
      <w:rPr>
        <w:rFonts w:ascii="Franklin Gothic Demi" w:hAnsi="Franklin Gothic Demi"/>
        <w:color w:val="53564F"/>
        <w:sz w:val="14"/>
        <w:szCs w:val="18"/>
      </w:rPr>
      <w:t>Dátum:</w:t>
    </w:r>
    <w:r>
      <w:rPr>
        <w:rFonts w:ascii="Franklin Gothic Demi" w:hAnsi="Franklin Gothic Demi"/>
        <w:color w:val="53564F"/>
        <w:sz w:val="14"/>
        <w:szCs w:val="18"/>
      </w:rPr>
      <w:t xml:space="preserve"> </w:t>
    </w:r>
    <w:fldSimple w:instr=" DATE   \* MERGEFORMAT ">
      <w:r w:rsidR="00F95C8D" w:rsidRPr="00F95C8D">
        <w:rPr>
          <w:noProof/>
          <w:color w:val="53564F"/>
          <w:sz w:val="14"/>
          <w:szCs w:val="18"/>
        </w:rPr>
        <w:t>2010.12.21.</w:t>
      </w:r>
    </w:fldSimple>
    <w:r w:rsidRPr="00963878">
      <w:rPr>
        <w:color w:val="53564F"/>
        <w:sz w:val="14"/>
        <w:szCs w:val="18"/>
      </w:rPr>
      <w:t xml:space="preserve">– </w:t>
    </w:r>
    <w:r w:rsidRPr="00963878">
      <w:rPr>
        <w:rFonts w:ascii="Franklin Gothic Demi" w:hAnsi="Franklin Gothic Demi"/>
        <w:color w:val="53564F"/>
        <w:sz w:val="14"/>
        <w:szCs w:val="18"/>
      </w:rPr>
      <w:t>Készítette:</w:t>
    </w:r>
    <w:r w:rsidRPr="00963878">
      <w:rPr>
        <w:color w:val="53564F"/>
        <w:sz w:val="14"/>
        <w:szCs w:val="18"/>
      </w:rPr>
      <w:t xml:space="preserve"> </w:t>
    </w:r>
    <w:r>
      <w:rPr>
        <w:color w:val="53564F"/>
        <w:sz w:val="14"/>
        <w:szCs w:val="14"/>
      </w:rPr>
      <w:t>HUNGARIKUM Konzorcium</w:t>
    </w:r>
  </w:p>
  <w:p w:rsidR="00A26FB5" w:rsidRPr="0056470D" w:rsidRDefault="00A26FB5" w:rsidP="0056470D">
    <w:pPr>
      <w:spacing w:before="120" w:line="120" w:lineRule="atLeast"/>
      <w:jc w:val="right"/>
      <w:rPr>
        <w:szCs w:val="14"/>
      </w:rPr>
    </w:pPr>
    <w:r w:rsidRPr="00963878">
      <w:rPr>
        <w:rFonts w:ascii="Franklin Gothic Demi" w:hAnsi="Franklin Gothic Demi"/>
        <w:color w:val="53564F"/>
        <w:sz w:val="14"/>
        <w:szCs w:val="18"/>
      </w:rPr>
      <w:t>Fájlnév</w:t>
    </w:r>
    <w:r w:rsidRPr="00963878">
      <w:rPr>
        <w:rFonts w:ascii="Franklin Gothic Demi" w:hAnsi="Franklin Gothic Demi"/>
        <w:color w:val="53564F"/>
        <w:sz w:val="14"/>
        <w:szCs w:val="14"/>
      </w:rPr>
      <w:t>:</w:t>
    </w:r>
    <w:r w:rsidRPr="00963878">
      <w:rPr>
        <w:color w:val="53564F"/>
        <w:sz w:val="14"/>
        <w:szCs w:val="14"/>
      </w:rPr>
      <w:t xml:space="preserve"> </w:t>
    </w:r>
    <w:r w:rsidR="00277EB4" w:rsidRPr="00963878">
      <w:rPr>
        <w:color w:val="53564F"/>
        <w:sz w:val="14"/>
        <w:szCs w:val="14"/>
      </w:rPr>
      <w:fldChar w:fldCharType="begin"/>
    </w:r>
    <w:r w:rsidRPr="00963878">
      <w:rPr>
        <w:color w:val="53564F"/>
        <w:sz w:val="14"/>
        <w:szCs w:val="14"/>
      </w:rPr>
      <w:instrText xml:space="preserve"> FILENAME </w:instrText>
    </w:r>
    <w:r w:rsidR="00277EB4" w:rsidRPr="00963878">
      <w:rPr>
        <w:color w:val="53564F"/>
        <w:sz w:val="14"/>
        <w:szCs w:val="14"/>
      </w:rPr>
      <w:fldChar w:fldCharType="separate"/>
    </w:r>
    <w:r w:rsidR="00210044">
      <w:rPr>
        <w:noProof/>
        <w:color w:val="53564F"/>
        <w:sz w:val="14"/>
        <w:szCs w:val="14"/>
      </w:rPr>
      <w:t>UMVPMTE_Zárójelentés_1-4_fejezetek_v30</w:t>
    </w:r>
    <w:r w:rsidR="00277EB4" w:rsidRPr="00963878">
      <w:rPr>
        <w:color w:val="53564F"/>
        <w:sz w:val="14"/>
        <w:szCs w:val="14"/>
      </w:rPr>
      <w:fldChar w:fldCharType="end"/>
    </w:r>
    <w:r>
      <w:rPr>
        <w:color w:val="53564F"/>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79" w:rsidRDefault="00A65C79">
      <w:r>
        <w:separator/>
      </w:r>
    </w:p>
  </w:footnote>
  <w:footnote w:type="continuationSeparator" w:id="0">
    <w:p w:rsidR="00A65C79" w:rsidRDefault="00A65C79">
      <w:r>
        <w:continuationSeparator/>
      </w:r>
    </w:p>
  </w:footnote>
  <w:footnote w:id="1">
    <w:p w:rsidR="00A26FB5" w:rsidRPr="0049327D" w:rsidRDefault="00A26FB5">
      <w:pPr>
        <w:pStyle w:val="FootnoteText"/>
        <w:rPr>
          <w:sz w:val="16"/>
          <w:szCs w:val="16"/>
        </w:rPr>
      </w:pPr>
      <w:r w:rsidRPr="0049327D">
        <w:rPr>
          <w:rStyle w:val="FootnoteReference"/>
          <w:sz w:val="16"/>
          <w:szCs w:val="16"/>
        </w:rPr>
        <w:footnoteRef/>
      </w:r>
      <w:r w:rsidRPr="0049327D">
        <w:rPr>
          <w:sz w:val="16"/>
          <w:szCs w:val="16"/>
        </w:rPr>
        <w:t xml:space="preserve"> </w:t>
      </w:r>
      <w:r>
        <w:rPr>
          <w:sz w:val="16"/>
          <w:szCs w:val="16"/>
        </w:rPr>
        <w:t>Az értékelés határnapja 2010.06.30-a volt. A felhasznált adatok jellemzően ezzel a dátummal kerültek lekérdezésre.</w:t>
      </w:r>
    </w:p>
  </w:footnote>
  <w:footnote w:id="2">
    <w:p w:rsidR="00A26FB5" w:rsidRPr="0049327D" w:rsidRDefault="00A26FB5">
      <w:pPr>
        <w:pStyle w:val="FootnoteText"/>
        <w:rPr>
          <w:sz w:val="16"/>
          <w:szCs w:val="16"/>
        </w:rPr>
      </w:pPr>
      <w:r w:rsidRPr="0049327D">
        <w:rPr>
          <w:rStyle w:val="FootnoteReference"/>
          <w:sz w:val="16"/>
          <w:szCs w:val="16"/>
        </w:rPr>
        <w:footnoteRef/>
      </w:r>
      <w:r w:rsidRPr="0049327D">
        <w:rPr>
          <w:sz w:val="16"/>
          <w:szCs w:val="16"/>
        </w:rPr>
        <w:t xml:space="preserve"> </w:t>
      </w:r>
      <w:r>
        <w:rPr>
          <w:sz w:val="16"/>
          <w:szCs w:val="16"/>
        </w:rPr>
        <w:t>A</w:t>
      </w:r>
      <w:r w:rsidRPr="0049327D">
        <w:rPr>
          <w:sz w:val="16"/>
          <w:szCs w:val="16"/>
        </w:rPr>
        <w:t xml:space="preserve"> pontos mérték a HUF-EUR árfolyam függvénye</w:t>
      </w:r>
      <w:r>
        <w:rPr>
          <w:sz w:val="16"/>
          <w:szCs w:val="16"/>
        </w:rPr>
        <w:t>.</w:t>
      </w:r>
    </w:p>
  </w:footnote>
  <w:footnote w:id="3">
    <w:p w:rsidR="00A26FB5" w:rsidRDefault="00A26FB5" w:rsidP="00CB21E5">
      <w:pPr>
        <w:pStyle w:val="FootnoteText"/>
      </w:pPr>
      <w:r w:rsidRPr="00EC1345">
        <w:rPr>
          <w:rStyle w:val="FootnoteReference"/>
          <w:sz w:val="16"/>
          <w:szCs w:val="16"/>
        </w:rPr>
        <w:footnoteRef/>
      </w:r>
      <w:r w:rsidRPr="00EC1345">
        <w:rPr>
          <w:sz w:val="16"/>
          <w:szCs w:val="16"/>
        </w:rPr>
        <w:t xml:space="preserve"> </w:t>
      </w:r>
      <w:r w:rsidRPr="00C037C8">
        <w:rPr>
          <w:sz w:val="16"/>
          <w:szCs w:val="16"/>
        </w:rPr>
        <w:t>Mezőgazdasági és Vidékfejlesztési Főigazgatóság (</w:t>
      </w:r>
      <w:proofErr w:type="spellStart"/>
      <w:r w:rsidRPr="00C037C8">
        <w:rPr>
          <w:sz w:val="16"/>
          <w:szCs w:val="16"/>
        </w:rPr>
        <w:t>Directorate</w:t>
      </w:r>
      <w:proofErr w:type="spellEnd"/>
      <w:r w:rsidRPr="00C037C8">
        <w:rPr>
          <w:sz w:val="16"/>
          <w:szCs w:val="16"/>
        </w:rPr>
        <w:t xml:space="preserve"> General </w:t>
      </w:r>
      <w:proofErr w:type="spellStart"/>
      <w:r w:rsidRPr="00C037C8">
        <w:rPr>
          <w:sz w:val="16"/>
          <w:szCs w:val="16"/>
        </w:rPr>
        <w:t>for</w:t>
      </w:r>
      <w:proofErr w:type="spellEnd"/>
      <w:r w:rsidRPr="00C037C8">
        <w:rPr>
          <w:sz w:val="16"/>
          <w:szCs w:val="16"/>
        </w:rPr>
        <w:t xml:space="preserve"> </w:t>
      </w:r>
      <w:proofErr w:type="spellStart"/>
      <w:r w:rsidRPr="00C037C8">
        <w:rPr>
          <w:sz w:val="16"/>
          <w:szCs w:val="16"/>
        </w:rPr>
        <w:t>Agriculture</w:t>
      </w:r>
      <w:proofErr w:type="spellEnd"/>
      <w:r w:rsidRPr="00C037C8">
        <w:rPr>
          <w:sz w:val="16"/>
          <w:szCs w:val="16"/>
        </w:rPr>
        <w:t xml:space="preserve"> and </w:t>
      </w:r>
      <w:proofErr w:type="spellStart"/>
      <w:r w:rsidRPr="00C037C8">
        <w:rPr>
          <w:sz w:val="16"/>
          <w:szCs w:val="16"/>
        </w:rPr>
        <w:t>Rural</w:t>
      </w:r>
      <w:proofErr w:type="spellEnd"/>
      <w:r w:rsidRPr="00C037C8">
        <w:rPr>
          <w:sz w:val="16"/>
          <w:szCs w:val="16"/>
        </w:rPr>
        <w:t xml:space="preserve"> </w:t>
      </w:r>
      <w:proofErr w:type="spellStart"/>
      <w:r w:rsidRPr="00C037C8">
        <w:rPr>
          <w:sz w:val="16"/>
          <w:szCs w:val="16"/>
        </w:rPr>
        <w:t>Development</w:t>
      </w:r>
      <w:proofErr w:type="spellEnd"/>
      <w:r w:rsidRPr="00C037C8">
        <w:rPr>
          <w:sz w:val="16"/>
          <w:szCs w:val="16"/>
        </w:rPr>
        <w:t>)</w:t>
      </w:r>
    </w:p>
  </w:footnote>
  <w:footnote w:id="4">
    <w:p w:rsidR="00A26FB5" w:rsidRDefault="00A26FB5" w:rsidP="00CB21E5">
      <w:pPr>
        <w:pStyle w:val="FootnoteText"/>
      </w:pPr>
      <w:r>
        <w:rPr>
          <w:rStyle w:val="FootnoteReference"/>
        </w:rPr>
        <w:footnoteRef/>
      </w:r>
      <w:r>
        <w:t xml:space="preserve"> </w:t>
      </w:r>
      <w:proofErr w:type="spellStart"/>
      <w:r w:rsidRPr="00C037C8">
        <w:rPr>
          <w:sz w:val="16"/>
          <w:szCs w:val="16"/>
        </w:rPr>
        <w:t>Common</w:t>
      </w:r>
      <w:proofErr w:type="spellEnd"/>
      <w:r w:rsidRPr="00C037C8">
        <w:rPr>
          <w:sz w:val="16"/>
          <w:szCs w:val="16"/>
        </w:rPr>
        <w:t xml:space="preserve"> Monitoring and </w:t>
      </w:r>
      <w:proofErr w:type="spellStart"/>
      <w:r w:rsidRPr="00C037C8">
        <w:rPr>
          <w:sz w:val="16"/>
          <w:szCs w:val="16"/>
        </w:rPr>
        <w:t>Eval</w:t>
      </w:r>
      <w:r>
        <w:rPr>
          <w:sz w:val="16"/>
          <w:szCs w:val="16"/>
        </w:rPr>
        <w:t>u</w:t>
      </w:r>
      <w:r w:rsidRPr="00C037C8">
        <w:rPr>
          <w:sz w:val="16"/>
          <w:szCs w:val="16"/>
        </w:rPr>
        <w:t>ation</w:t>
      </w:r>
      <w:proofErr w:type="spellEnd"/>
      <w:r w:rsidRPr="00C037C8">
        <w:rPr>
          <w:sz w:val="16"/>
          <w:szCs w:val="16"/>
        </w:rPr>
        <w:t xml:space="preserve"> Framework</w:t>
      </w:r>
    </w:p>
  </w:footnote>
  <w:footnote w:id="5">
    <w:p w:rsidR="00A26FB5" w:rsidRDefault="00A26FB5" w:rsidP="00CB21E5">
      <w:pPr>
        <w:pStyle w:val="Default"/>
        <w:spacing w:after="200"/>
        <w:ind w:left="135"/>
        <w:jc w:val="both"/>
        <w:rPr>
          <w:sz w:val="16"/>
          <w:szCs w:val="16"/>
          <w:lang w:val="en-GB"/>
        </w:rPr>
      </w:pPr>
      <w:r>
        <w:rPr>
          <w:sz w:val="16"/>
          <w:szCs w:val="16"/>
          <w:lang w:val="en-GB"/>
        </w:rPr>
        <w:t xml:space="preserve">Lásd </w:t>
      </w:r>
      <w:proofErr w:type="spellStart"/>
      <w:r>
        <w:rPr>
          <w:sz w:val="16"/>
          <w:szCs w:val="16"/>
          <w:lang w:val="en-GB"/>
        </w:rPr>
        <w:t>mindenekelőtt</w:t>
      </w:r>
      <w:proofErr w:type="spellEnd"/>
      <w:r>
        <w:rPr>
          <w:sz w:val="16"/>
          <w:szCs w:val="16"/>
          <w:lang w:val="en-GB"/>
        </w:rPr>
        <w:t xml:space="preserve"> G</w:t>
      </w:r>
      <w:r w:rsidRPr="006F2B02">
        <w:rPr>
          <w:sz w:val="16"/>
          <w:szCs w:val="16"/>
          <w:lang w:val="en-GB"/>
        </w:rPr>
        <w:t>uidance note</w:t>
      </w:r>
      <w:r>
        <w:rPr>
          <w:sz w:val="16"/>
          <w:szCs w:val="16"/>
          <w:lang w:val="en-GB"/>
        </w:rPr>
        <w:t xml:space="preserve"> B, "Evaluation guidelines", Annex 1, </w:t>
      </w:r>
      <w:r w:rsidRPr="006F2B02">
        <w:rPr>
          <w:sz w:val="16"/>
          <w:szCs w:val="16"/>
          <w:lang w:val="en-GB"/>
        </w:rPr>
        <w:t>CMEF</w:t>
      </w:r>
      <w:r>
        <w:rPr>
          <w:sz w:val="16"/>
          <w:szCs w:val="16"/>
          <w:lang w:val="en-GB"/>
        </w:rPr>
        <w:t xml:space="preserve"> </w:t>
      </w:r>
      <w:proofErr w:type="spellStart"/>
      <w:r>
        <w:rPr>
          <w:sz w:val="16"/>
          <w:szCs w:val="16"/>
          <w:lang w:val="en-GB"/>
        </w:rPr>
        <w:t>kézikönyv</w:t>
      </w:r>
      <w:proofErr w:type="spellEnd"/>
      <w:r>
        <w:rPr>
          <w:sz w:val="16"/>
          <w:szCs w:val="16"/>
          <w:lang w:val="en-GB"/>
        </w:rPr>
        <w:t xml:space="preserve">, </w:t>
      </w:r>
      <w:proofErr w:type="spellStart"/>
      <w:r w:rsidRPr="006F2B02">
        <w:rPr>
          <w:sz w:val="16"/>
          <w:szCs w:val="16"/>
          <w:lang w:val="en-GB"/>
        </w:rPr>
        <w:t>valamint</w:t>
      </w:r>
      <w:proofErr w:type="spellEnd"/>
      <w:r w:rsidRPr="006F2B02">
        <w:rPr>
          <w:sz w:val="16"/>
          <w:szCs w:val="16"/>
          <w:lang w:val="en-GB"/>
        </w:rPr>
        <w:t xml:space="preserve"> GUIDELINES ON THE MID-TERM EVALUATION OF THE RURAL DEVELOPMENT PROGRAMMES:</w:t>
      </w:r>
    </w:p>
    <w:p w:rsidR="00A26FB5" w:rsidRPr="00DC6AB5" w:rsidRDefault="00A26FB5" w:rsidP="00CB21E5">
      <w:pPr>
        <w:pStyle w:val="Default"/>
        <w:spacing w:after="200"/>
        <w:jc w:val="both"/>
        <w:rPr>
          <w:sz w:val="16"/>
          <w:szCs w:val="16"/>
          <w:lang w:val="en-GB"/>
        </w:rPr>
      </w:pPr>
      <w:r w:rsidRPr="006F2B02">
        <w:rPr>
          <w:sz w:val="16"/>
          <w:szCs w:val="16"/>
          <w:lang w:val="en-GB"/>
        </w:rPr>
        <w:t xml:space="preserve"> </w:t>
      </w:r>
      <w:r w:rsidRPr="006F2B02">
        <w:rPr>
          <w:sz w:val="16"/>
          <w:szCs w:val="16"/>
          <w:u w:val="single"/>
          <w:lang w:val="en-GB"/>
        </w:rPr>
        <w:t xml:space="preserve">http://ec.europa.eu/agriculture/rurdev/eval/guidance/note_a_en.pdf </w:t>
      </w:r>
    </w:p>
    <w:p w:rsidR="00A26FB5" w:rsidRPr="006F2B02" w:rsidRDefault="00A26FB5" w:rsidP="00CB21E5">
      <w:pPr>
        <w:pStyle w:val="FootnoteText"/>
      </w:pPr>
    </w:p>
  </w:footnote>
  <w:footnote w:id="6">
    <w:p w:rsidR="00A26FB5" w:rsidRDefault="00A26FB5" w:rsidP="00CB21E5">
      <w:pPr>
        <w:pStyle w:val="FootnoteText"/>
        <w:jc w:val="both"/>
      </w:pPr>
      <w:r>
        <w:rPr>
          <w:rStyle w:val="FootnoteReference"/>
        </w:rPr>
        <w:footnoteRef/>
      </w:r>
      <w:r>
        <w:t xml:space="preserve"> </w:t>
      </w:r>
      <w:r w:rsidRPr="00560782">
        <w:rPr>
          <w:sz w:val="18"/>
        </w:rPr>
        <w:t>CMEF „B” melléklet, 5.2 és 5.3 fejezetek.</w:t>
      </w:r>
    </w:p>
  </w:footnote>
  <w:footnote w:id="7">
    <w:p w:rsidR="00A26FB5" w:rsidRDefault="00A26FB5" w:rsidP="00CB21E5">
      <w:pPr>
        <w:pStyle w:val="FootnoteText"/>
        <w:jc w:val="both"/>
      </w:pPr>
      <w:r>
        <w:rPr>
          <w:rStyle w:val="FootnoteReference"/>
        </w:rPr>
        <w:footnoteRef/>
      </w:r>
      <w:r>
        <w:t xml:space="preserve"> </w:t>
      </w:r>
      <w:r w:rsidRPr="00C62ABD">
        <w:rPr>
          <w:sz w:val="18"/>
        </w:rPr>
        <w:t xml:space="preserve">A közbenső hatások (kiszivárgó, helyettesítő, </w:t>
      </w:r>
      <w:proofErr w:type="spellStart"/>
      <w:r w:rsidRPr="00C62ABD">
        <w:rPr>
          <w:sz w:val="18"/>
        </w:rPr>
        <w:t>szinergikus</w:t>
      </w:r>
      <w:proofErr w:type="spellEnd"/>
      <w:r w:rsidRPr="00C62ABD">
        <w:rPr>
          <w:sz w:val="18"/>
        </w:rPr>
        <w:t xml:space="preserve"> hatások), valamint az összhatások feltérképezésével.</w:t>
      </w:r>
    </w:p>
  </w:footnote>
  <w:footnote w:id="8">
    <w:p w:rsidR="00A26FB5" w:rsidRDefault="00A26FB5" w:rsidP="00CB21E5">
      <w:pPr>
        <w:pStyle w:val="FootnoteText"/>
        <w:jc w:val="both"/>
      </w:pPr>
      <w:r>
        <w:rPr>
          <w:rStyle w:val="FootnoteReference"/>
        </w:rPr>
        <w:footnoteRef/>
      </w:r>
      <w:r>
        <w:t xml:space="preserve"> </w:t>
      </w:r>
      <w:r w:rsidRPr="006739B9">
        <w:rPr>
          <w:sz w:val="18"/>
        </w:rPr>
        <w:t>Olyan tényezők, amelyeken keresztül az adott tevékenység kiváltja hatását.</w:t>
      </w:r>
    </w:p>
  </w:footnote>
  <w:footnote w:id="9">
    <w:p w:rsidR="00A26FB5" w:rsidRDefault="00A26FB5" w:rsidP="00CB21E5">
      <w:pPr>
        <w:pStyle w:val="FootnoteText"/>
        <w:jc w:val="both"/>
      </w:pPr>
      <w:r>
        <w:rPr>
          <w:rStyle w:val="FootnoteReference"/>
        </w:rPr>
        <w:footnoteRef/>
      </w:r>
      <w:r>
        <w:t xml:space="preserve"> </w:t>
      </w:r>
      <w:r w:rsidRPr="007C0659">
        <w:rPr>
          <w:sz w:val="18"/>
        </w:rPr>
        <w:t xml:space="preserve">Az interjúalanyokat és az </w:t>
      </w:r>
      <w:r w:rsidRPr="00E03E1D">
        <w:rPr>
          <w:sz w:val="18"/>
        </w:rPr>
        <w:t xml:space="preserve">interjúk tárgyát a </w:t>
      </w:r>
      <w:r w:rsidRPr="00E03E1D">
        <w:t>3.4</w:t>
      </w:r>
      <w:r w:rsidRPr="00E03E1D">
        <w:rPr>
          <w:sz w:val="18"/>
        </w:rPr>
        <w:t>. melléklet mutatja be.</w:t>
      </w:r>
    </w:p>
  </w:footnote>
  <w:footnote w:id="10">
    <w:p w:rsidR="00A26FB5" w:rsidRDefault="00A26FB5" w:rsidP="00CB21E5">
      <w:pPr>
        <w:pStyle w:val="FootnoteText"/>
      </w:pPr>
      <w:r w:rsidRPr="00E03E1D">
        <w:rPr>
          <w:rStyle w:val="FootnoteReference"/>
          <w:sz w:val="16"/>
          <w:szCs w:val="16"/>
        </w:rPr>
        <w:footnoteRef/>
      </w:r>
      <w:r w:rsidRPr="00E03E1D">
        <w:rPr>
          <w:sz w:val="16"/>
          <w:szCs w:val="16"/>
        </w:rPr>
        <w:t xml:space="preserve"> Adaptáció: </w:t>
      </w:r>
      <w:r>
        <w:rPr>
          <w:sz w:val="16"/>
          <w:szCs w:val="16"/>
        </w:rPr>
        <w:t>az éghajlatváltozáshoz történő alkalmazkodás folyamata</w:t>
      </w:r>
    </w:p>
  </w:footnote>
  <w:footnote w:id="11">
    <w:p w:rsidR="00A26FB5" w:rsidRDefault="00A26FB5" w:rsidP="00CB21E5">
      <w:pPr>
        <w:pStyle w:val="FootnoteText"/>
      </w:pPr>
      <w:r w:rsidRPr="00E03E1D">
        <w:rPr>
          <w:rStyle w:val="FootnoteReference"/>
          <w:sz w:val="16"/>
          <w:szCs w:val="16"/>
        </w:rPr>
        <w:footnoteRef/>
      </w:r>
      <w:r w:rsidRPr="00E03E1D">
        <w:rPr>
          <w:sz w:val="16"/>
          <w:szCs w:val="16"/>
        </w:rPr>
        <w:t xml:space="preserve"> </w:t>
      </w:r>
      <w:proofErr w:type="spellStart"/>
      <w:r w:rsidRPr="00E03E1D">
        <w:rPr>
          <w:sz w:val="16"/>
          <w:szCs w:val="16"/>
        </w:rPr>
        <w:t>Mitigáció</w:t>
      </w:r>
      <w:proofErr w:type="spellEnd"/>
      <w:r w:rsidRPr="00E03E1D">
        <w:rPr>
          <w:sz w:val="16"/>
          <w:szCs w:val="16"/>
        </w:rPr>
        <w:t xml:space="preserve">: </w:t>
      </w:r>
      <w:r>
        <w:rPr>
          <w:sz w:val="16"/>
          <w:szCs w:val="16"/>
        </w:rPr>
        <w:t>az éghajlatváltozás hatásainak csökkentésére hozott szakpolitikai intézkedések összessége</w:t>
      </w:r>
    </w:p>
  </w:footnote>
  <w:footnote w:id="12">
    <w:p w:rsidR="00A26FB5" w:rsidRDefault="00A26FB5" w:rsidP="00CB21E5">
      <w:pPr>
        <w:pStyle w:val="FootnoteText"/>
        <w:jc w:val="both"/>
      </w:pPr>
      <w:r>
        <w:rPr>
          <w:rStyle w:val="FootnoteReference"/>
        </w:rPr>
        <w:footnoteRef/>
      </w:r>
      <w:r>
        <w:t xml:space="preserve"> </w:t>
      </w:r>
      <w:r w:rsidRPr="00797A58">
        <w:rPr>
          <w:sz w:val="18"/>
        </w:rPr>
        <w:t>Miáltal a</w:t>
      </w:r>
      <w:r w:rsidRPr="00797A58">
        <w:rPr>
          <w:sz w:val="16"/>
        </w:rPr>
        <w:t xml:space="preserve"> kedvezményezettek </w:t>
      </w:r>
      <w:r w:rsidRPr="00797A58">
        <w:rPr>
          <w:sz w:val="18"/>
        </w:rPr>
        <w:t xml:space="preserve">száma </w:t>
      </w:r>
      <w:r>
        <w:rPr>
          <w:sz w:val="18"/>
        </w:rPr>
        <w:t xml:space="preserve">a </w:t>
      </w:r>
      <w:proofErr w:type="spellStart"/>
      <w:r>
        <w:rPr>
          <w:sz w:val="18"/>
        </w:rPr>
        <w:t>MePAR-ból</w:t>
      </w:r>
      <w:proofErr w:type="spellEnd"/>
      <w:r>
        <w:rPr>
          <w:sz w:val="18"/>
        </w:rPr>
        <w:t xml:space="preserve"> kapott</w:t>
      </w:r>
      <w:r w:rsidRPr="00797A58">
        <w:rPr>
          <w:sz w:val="18"/>
        </w:rPr>
        <w:t xml:space="preserve"> parcella adatokból nem állapítható meg</w:t>
      </w:r>
      <w:r>
        <w:rPr>
          <w:sz w:val="18"/>
        </w:rPr>
        <w:t xml:space="preserve"> (az</w:t>
      </w:r>
      <w:r w:rsidRPr="00797A58">
        <w:rPr>
          <w:sz w:val="18"/>
        </w:rPr>
        <w:t xml:space="preserve"> adatbázisba</w:t>
      </w:r>
      <w:r>
        <w:rPr>
          <w:sz w:val="18"/>
        </w:rPr>
        <w:t>n nem szerepel</w:t>
      </w:r>
      <w:r w:rsidRPr="00797A58">
        <w:rPr>
          <w:sz w:val="18"/>
        </w:rPr>
        <w:t xml:space="preserve"> </w:t>
      </w:r>
      <w:r>
        <w:rPr>
          <w:sz w:val="18"/>
        </w:rPr>
        <w:t>a</w:t>
      </w:r>
      <w:r w:rsidRPr="00797A58">
        <w:rPr>
          <w:sz w:val="18"/>
        </w:rPr>
        <w:t xml:space="preserve"> kedvezményezettek elkülönítését szolgáló adat</w:t>
      </w:r>
      <w:r>
        <w:rPr>
          <w:sz w:val="18"/>
        </w:rPr>
        <w:t>)</w:t>
      </w:r>
      <w:r w:rsidRPr="00797A58">
        <w:rPr>
          <w:sz w:val="18"/>
        </w:rPr>
        <w:t xml:space="preserve">, </w:t>
      </w:r>
      <w:r>
        <w:rPr>
          <w:sz w:val="18"/>
        </w:rPr>
        <w:t>a reprezentativitás tekintetében a támogatott területek ar</w:t>
      </w:r>
      <w:r>
        <w:rPr>
          <w:sz w:val="18"/>
        </w:rPr>
        <w:t>á</w:t>
      </w:r>
      <w:r>
        <w:rPr>
          <w:sz w:val="18"/>
        </w:rPr>
        <w:t>nyához lehetett viszonyítani.</w:t>
      </w:r>
    </w:p>
  </w:footnote>
  <w:footnote w:id="13">
    <w:p w:rsidR="00A26FB5" w:rsidRDefault="00A26FB5" w:rsidP="00CB21E5">
      <w:pPr>
        <w:pStyle w:val="FootnoteText"/>
        <w:jc w:val="both"/>
      </w:pPr>
      <w:r>
        <w:rPr>
          <w:rStyle w:val="FootnoteReference"/>
        </w:rPr>
        <w:footnoteRef/>
      </w:r>
      <w:r>
        <w:t xml:space="preserve"> </w:t>
      </w:r>
      <w:r w:rsidRPr="00F07CB5">
        <w:rPr>
          <w:sz w:val="18"/>
        </w:rPr>
        <w:t>Egy kitöltő több célprogramban is részt vehetett – így több kérdőívet is kitölthetett. Ez a magyarázata annak, hogy az AKG intézkedésre összesen 3023 db kitöltött kérdőív érkezett be, azonban az egyes célprogramokra beérkezett kitöltött ívek összege ennél magasabb értékű, 3606 db.</w:t>
      </w:r>
    </w:p>
  </w:footnote>
  <w:footnote w:id="14">
    <w:p w:rsidR="00A26FB5" w:rsidRDefault="00A26FB5" w:rsidP="00CB21E5">
      <w:pPr>
        <w:pStyle w:val="FootnoteText"/>
      </w:pPr>
      <w:r w:rsidRPr="00C62F31">
        <w:rPr>
          <w:rStyle w:val="FootnoteReference"/>
          <w:sz w:val="16"/>
          <w:szCs w:val="16"/>
        </w:rPr>
        <w:footnoteRef/>
      </w:r>
      <w:r w:rsidRPr="00C62F31">
        <w:rPr>
          <w:sz w:val="16"/>
          <w:szCs w:val="16"/>
        </w:rPr>
        <w:t xml:space="preserve"> </w:t>
      </w:r>
      <w:proofErr w:type="spellStart"/>
      <w:r w:rsidRPr="00C62F31">
        <w:rPr>
          <w:sz w:val="16"/>
          <w:szCs w:val="16"/>
        </w:rPr>
        <w:t>Intergovernmental</w:t>
      </w:r>
      <w:proofErr w:type="spellEnd"/>
      <w:r w:rsidRPr="00C62F31">
        <w:rPr>
          <w:sz w:val="16"/>
          <w:szCs w:val="16"/>
        </w:rPr>
        <w:t xml:space="preserve"> Panel </w:t>
      </w:r>
      <w:proofErr w:type="spellStart"/>
      <w:r w:rsidRPr="00C62F31">
        <w:rPr>
          <w:sz w:val="16"/>
          <w:szCs w:val="16"/>
        </w:rPr>
        <w:t>on</w:t>
      </w:r>
      <w:proofErr w:type="spellEnd"/>
      <w:r w:rsidRPr="00C62F31">
        <w:rPr>
          <w:sz w:val="16"/>
          <w:szCs w:val="16"/>
        </w:rPr>
        <w:t xml:space="preserve"> </w:t>
      </w:r>
      <w:proofErr w:type="spellStart"/>
      <w:r w:rsidRPr="00C62F31">
        <w:rPr>
          <w:sz w:val="16"/>
          <w:szCs w:val="16"/>
        </w:rPr>
        <w:t>Climate</w:t>
      </w:r>
      <w:proofErr w:type="spellEnd"/>
      <w:r w:rsidRPr="00C62F31">
        <w:rPr>
          <w:sz w:val="16"/>
          <w:szCs w:val="16"/>
        </w:rPr>
        <w:t xml:space="preserve"> </w:t>
      </w:r>
      <w:proofErr w:type="spellStart"/>
      <w:r w:rsidRPr="00C62F31">
        <w:rPr>
          <w:sz w:val="16"/>
          <w:szCs w:val="16"/>
        </w:rPr>
        <w:t>Change</w:t>
      </w:r>
      <w:proofErr w:type="spellEnd"/>
    </w:p>
  </w:footnote>
  <w:footnote w:id="15">
    <w:p w:rsidR="00A26FB5" w:rsidRDefault="00A26FB5" w:rsidP="00CB21E5">
      <w:pPr>
        <w:pStyle w:val="FootnoteText"/>
        <w:jc w:val="both"/>
      </w:pPr>
      <w:r>
        <w:rPr>
          <w:rStyle w:val="FootnoteReference"/>
        </w:rPr>
        <w:footnoteRef/>
      </w:r>
      <w:r>
        <w:t xml:space="preserve"> </w:t>
      </w:r>
      <w:r>
        <w:rPr>
          <w:sz w:val="18"/>
        </w:rPr>
        <w:t>A</w:t>
      </w:r>
      <w:r w:rsidRPr="00D05C97">
        <w:rPr>
          <w:sz w:val="18"/>
        </w:rPr>
        <w:t xml:space="preserve"> Program egészének, vagy egyes szakterületeinek tervezésében és/vagy végrehajtásában</w:t>
      </w:r>
      <w:r>
        <w:rPr>
          <w:sz w:val="18"/>
        </w:rPr>
        <w:t xml:space="preserve"> részt vett tisztségviselők.</w:t>
      </w:r>
    </w:p>
  </w:footnote>
  <w:footnote w:id="16">
    <w:p w:rsidR="00A26FB5" w:rsidRDefault="00A26FB5" w:rsidP="00CB21E5">
      <w:pPr>
        <w:pStyle w:val="FootnoteText"/>
        <w:jc w:val="both"/>
      </w:pPr>
      <w:r>
        <w:rPr>
          <w:rStyle w:val="FootnoteReference"/>
        </w:rPr>
        <w:footnoteRef/>
      </w:r>
      <w:r>
        <w:t xml:space="preserve"> </w:t>
      </w:r>
      <w:r w:rsidRPr="00FB5CEC">
        <w:rPr>
          <w:sz w:val="18"/>
        </w:rPr>
        <w:t xml:space="preserve">Ezen tényezők: településhálózat jellemzői (települések átlagos lélekszáma), a </w:t>
      </w:r>
      <w:proofErr w:type="spellStart"/>
      <w:r w:rsidRPr="00FB5CEC">
        <w:rPr>
          <w:sz w:val="18"/>
        </w:rPr>
        <w:t>HACS-ok</w:t>
      </w:r>
      <w:proofErr w:type="spellEnd"/>
      <w:r w:rsidRPr="00FB5CEC">
        <w:rPr>
          <w:sz w:val="18"/>
        </w:rPr>
        <w:t xml:space="preserve"> mérete (településszám), a térség munkaerő-piaci – szociális helyzete (LHH települések aránya), földrajzi elhelyezkedés, jogi forma (egyesület, No</w:t>
      </w:r>
      <w:r w:rsidRPr="00FB5CEC">
        <w:rPr>
          <w:sz w:val="18"/>
        </w:rPr>
        <w:t>n</w:t>
      </w:r>
      <w:r w:rsidRPr="00FB5CEC">
        <w:rPr>
          <w:sz w:val="18"/>
        </w:rPr>
        <w:t>profit Kft.).</w:t>
      </w:r>
    </w:p>
  </w:footnote>
  <w:footnote w:id="17">
    <w:p w:rsidR="00A26FB5" w:rsidRDefault="00A26FB5" w:rsidP="00CB21E5">
      <w:pPr>
        <w:pStyle w:val="FootnoteText"/>
        <w:jc w:val="both"/>
      </w:pPr>
      <w:r>
        <w:rPr>
          <w:rStyle w:val="FootnoteReference"/>
        </w:rPr>
        <w:footnoteRef/>
      </w:r>
      <w:r>
        <w:t xml:space="preserve"> </w:t>
      </w:r>
      <w:r w:rsidRPr="00FB5CEC">
        <w:rPr>
          <w:sz w:val="18"/>
        </w:rPr>
        <w:t xml:space="preserve">Mivel a </w:t>
      </w:r>
      <w:proofErr w:type="spellStart"/>
      <w:r w:rsidRPr="00FB5CEC">
        <w:rPr>
          <w:sz w:val="18"/>
        </w:rPr>
        <w:t>HACS-ok</w:t>
      </w:r>
      <w:proofErr w:type="spellEnd"/>
      <w:r w:rsidRPr="00FB5CEC">
        <w:rPr>
          <w:sz w:val="18"/>
        </w:rPr>
        <w:t xml:space="preserve"> formálásakor nem volt szempont a regionális hovatartozás</w:t>
      </w:r>
      <w:r>
        <w:rPr>
          <w:sz w:val="18"/>
        </w:rPr>
        <w:t>,</w:t>
      </w:r>
      <w:r w:rsidRPr="00FB5CEC">
        <w:rPr>
          <w:sz w:val="18"/>
        </w:rPr>
        <w:t xml:space="preserve"> több helyi akciócsoport is több régióba tartozik – ezen esetekben a </w:t>
      </w:r>
      <w:proofErr w:type="spellStart"/>
      <w:r w:rsidRPr="00FB5CEC">
        <w:rPr>
          <w:sz w:val="18"/>
        </w:rPr>
        <w:t>HACS-ot</w:t>
      </w:r>
      <w:proofErr w:type="spellEnd"/>
      <w:r w:rsidRPr="00FB5CEC">
        <w:rPr>
          <w:sz w:val="18"/>
        </w:rPr>
        <w:t xml:space="preserve"> abba a régióba tartozónak tekintettük, ahová a tagtelepülések nagyobb része </w:t>
      </w:r>
      <w:r>
        <w:rPr>
          <w:sz w:val="18"/>
        </w:rPr>
        <w:t>esik</w:t>
      </w:r>
      <w:r w:rsidRPr="00FB5CEC">
        <w:rPr>
          <w:sz w:val="18"/>
        </w:rPr>
        <w:t>.</w:t>
      </w:r>
    </w:p>
  </w:footnote>
  <w:footnote w:id="18">
    <w:p w:rsidR="00A26FB5" w:rsidRDefault="00A26FB5" w:rsidP="00CB21E5">
      <w:pPr>
        <w:pStyle w:val="HUNNormal"/>
        <w:spacing w:before="0" w:after="0" w:line="240" w:lineRule="auto"/>
      </w:pPr>
      <w:r>
        <w:rPr>
          <w:rStyle w:val="FootnoteReference"/>
        </w:rPr>
        <w:footnoteRef/>
      </w:r>
      <w:r>
        <w:t xml:space="preserve"> </w:t>
      </w:r>
      <w:r w:rsidRPr="00FB5CEC">
        <w:rPr>
          <w:sz w:val="18"/>
        </w:rPr>
        <w:t>Ezek: (1) Észak és Dél-Alföldi régió, valamint a Közép-Magyarországi régió Alföldi térségei; (2) Észak-Magyarországi régió, valamint a Közép-Magyarországi régió Északi, Északkeleti része; (3) Nyugat-és Közép-Dunántúli régió, valamint a Közép-Magyarországi régió Dunántúli térségei; (4) Dél-Dunántúli régió.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5" w:rsidRPr="0056470D" w:rsidRDefault="002E6B05" w:rsidP="0056470D">
    <w:pPr>
      <w:pStyle w:val="Header"/>
      <w:pBdr>
        <w:bottom w:val="single" w:sz="4" w:space="1" w:color="auto"/>
      </w:pBdr>
      <w:tabs>
        <w:tab w:val="clear" w:pos="4536"/>
        <w:tab w:val="left" w:pos="426"/>
      </w:tabs>
      <w:spacing w:before="60" w:after="60" w:line="280" w:lineRule="atLeast"/>
      <w:ind w:left="426" w:right="91"/>
      <w:rPr>
        <w:smallCaps/>
        <w:color w:val="53564F"/>
      </w:rPr>
    </w:pPr>
    <w:r>
      <w:rPr>
        <w:b/>
        <w:smallCaps/>
        <w:noProof/>
        <w:color w:val="53564F"/>
      </w:rPr>
      <w:drawing>
        <wp:anchor distT="0" distB="0" distL="114300" distR="114300" simplePos="0" relativeHeight="251658240" behindDoc="0" locked="0" layoutInCell="1" allowOverlap="1">
          <wp:simplePos x="0" y="0"/>
          <wp:positionH relativeFrom="column">
            <wp:posOffset>-90170</wp:posOffset>
          </wp:positionH>
          <wp:positionV relativeFrom="paragraph">
            <wp:posOffset>-210185</wp:posOffset>
          </wp:positionV>
          <wp:extent cx="294640" cy="838835"/>
          <wp:effectExtent l="19050" t="0" r="0" b="0"/>
          <wp:wrapSquare wrapText="bothSides"/>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l="3052"/>
                  <a:stretch>
                    <a:fillRect/>
                  </a:stretch>
                </pic:blipFill>
                <pic:spPr bwMode="auto">
                  <a:xfrm>
                    <a:off x="0" y="0"/>
                    <a:ext cx="294640" cy="838835"/>
                  </a:xfrm>
                  <a:prstGeom prst="rect">
                    <a:avLst/>
                  </a:prstGeom>
                  <a:noFill/>
                  <a:ln w="9525">
                    <a:noFill/>
                    <a:miter lim="800000"/>
                    <a:headEnd/>
                    <a:tailEnd/>
                  </a:ln>
                </pic:spPr>
              </pic:pic>
            </a:graphicData>
          </a:graphic>
        </wp:anchor>
      </w:drawing>
    </w:r>
    <w:r w:rsidR="00A26FB5" w:rsidRPr="00A47147">
      <w:rPr>
        <w:b/>
        <w:smallCaps/>
        <w:color w:val="53564F"/>
      </w:rPr>
      <w:t>HUNGARIKUM KONZORCIUM</w:t>
    </w:r>
    <w:r w:rsidR="00A26FB5">
      <w:rPr>
        <w:b/>
        <w:smallCaps/>
        <w:color w:val="53564F"/>
      </w:rPr>
      <w:tab/>
    </w:r>
    <w:r w:rsidR="00A26FB5">
      <w:rPr>
        <w:smallCaps/>
        <w:color w:val="53564F"/>
      </w:rPr>
      <w:t xml:space="preserve">Zárójelentés </w:t>
    </w:r>
  </w:p>
  <w:p w:rsidR="00A26FB5" w:rsidRPr="00185D59" w:rsidRDefault="00A26FB5" w:rsidP="0056470D">
    <w:pPr>
      <w:pStyle w:val="Header"/>
      <w:tabs>
        <w:tab w:val="clear" w:pos="4536"/>
        <w:tab w:val="left" w:pos="426"/>
      </w:tabs>
      <w:spacing w:before="60" w:after="60" w:line="280" w:lineRule="atLeast"/>
      <w:ind w:left="426" w:right="91"/>
      <w:rPr>
        <w:highlight w:val="yellow"/>
      </w:rPr>
    </w:pPr>
    <w:r>
      <w:rPr>
        <w:color w:val="53564F"/>
      </w:rPr>
      <w:t>ÚMVP FÉLIDEI ÉRTÉKELÉS</w:t>
    </w:r>
    <w:r>
      <w:rPr>
        <w:color w:val="53564F"/>
      </w:rPr>
      <w:tab/>
    </w:r>
    <w:r w:rsidR="00277EB4">
      <w:rPr>
        <w:color w:val="53564F"/>
      </w:rPr>
      <w:fldChar w:fldCharType="begin"/>
    </w:r>
    <w:r>
      <w:rPr>
        <w:color w:val="53564F"/>
      </w:rPr>
      <w:instrText xml:space="preserve"> PAGE   \* MERGEFORMAT </w:instrText>
    </w:r>
    <w:r w:rsidR="00277EB4">
      <w:rPr>
        <w:color w:val="53564F"/>
      </w:rPr>
      <w:fldChar w:fldCharType="separate"/>
    </w:r>
    <w:r w:rsidR="00F95C8D">
      <w:rPr>
        <w:noProof/>
        <w:color w:val="53564F"/>
      </w:rPr>
      <w:t>2</w:t>
    </w:r>
    <w:r w:rsidR="00277EB4">
      <w:rPr>
        <w:color w:val="53564F"/>
      </w:rPr>
      <w:fldChar w:fldCharType="end"/>
    </w:r>
    <w:r w:rsidR="00277EB4">
      <w:rPr>
        <w:noProof/>
      </w:rPr>
      <w:pict>
        <v:shapetype id="_x0000_t202" coordsize="21600,21600" o:spt="202" path="m,l,21600r21600,l21600,xe">
          <v:stroke joinstyle="miter"/>
          <v:path gradientshapeok="t" o:connecttype="rect"/>
        </v:shapetype>
        <v:shape id="_x0000_s2049" type="#_x0000_t202" style="position:absolute;left:0;text-align:left;margin-left:985.8pt;margin-top:2.8pt;width:33pt;height:57pt;z-index:251657216;mso-position-horizontal-relative:text;mso-position-vertical-relative:text;mso-width-relative:margin;mso-height-relative:margin" filled="f" stroked="f">
          <v:textbox style="layout-flow:vertical;mso-layout-flow-alt:bottom-to-top;mso-next-textbox:#_x0000_s2049">
            <w:txbxContent>
              <w:p w:rsidR="00A26FB5" w:rsidRPr="00D57088" w:rsidRDefault="00277EB4" w:rsidP="00637532">
                <w:pPr>
                  <w:jc w:val="center"/>
                  <w:rPr>
                    <w:rFonts w:ascii="Franklin Gothic Demi" w:hAnsi="Franklin Gothic Demi"/>
                    <w:color w:val="FFFFFF"/>
                    <w:sz w:val="18"/>
                    <w:szCs w:val="18"/>
                  </w:rPr>
                </w:pPr>
                <w:r w:rsidRPr="00D57088">
                  <w:rPr>
                    <w:rFonts w:ascii="Franklin Gothic Demi" w:hAnsi="Franklin Gothic Demi"/>
                    <w:color w:val="FFFFFF"/>
                    <w:sz w:val="18"/>
                    <w:szCs w:val="18"/>
                  </w:rPr>
                  <w:fldChar w:fldCharType="begin"/>
                </w:r>
                <w:r w:rsidR="00A26FB5" w:rsidRPr="00D57088">
                  <w:rPr>
                    <w:rFonts w:ascii="Franklin Gothic Demi" w:hAnsi="Franklin Gothic Demi"/>
                    <w:color w:val="FFFFFF"/>
                    <w:sz w:val="18"/>
                    <w:szCs w:val="18"/>
                  </w:rPr>
                  <w:instrText xml:space="preserve"> PAGE </w:instrText>
                </w:r>
                <w:r w:rsidRPr="00D57088">
                  <w:rPr>
                    <w:rFonts w:ascii="Franklin Gothic Demi" w:hAnsi="Franklin Gothic Demi"/>
                    <w:color w:val="FFFFFF"/>
                    <w:sz w:val="18"/>
                    <w:szCs w:val="18"/>
                  </w:rPr>
                  <w:fldChar w:fldCharType="separate"/>
                </w:r>
                <w:r w:rsidR="00F95C8D">
                  <w:rPr>
                    <w:rFonts w:ascii="Franklin Gothic Demi" w:hAnsi="Franklin Gothic Demi"/>
                    <w:noProof/>
                    <w:color w:val="FFFFFF"/>
                    <w:sz w:val="18"/>
                    <w:szCs w:val="18"/>
                  </w:rPr>
                  <w:t>2</w:t>
                </w:r>
                <w:r w:rsidRPr="00D57088">
                  <w:rPr>
                    <w:rFonts w:ascii="Franklin Gothic Demi" w:hAnsi="Franklin Gothic Demi"/>
                    <w:color w:val="FFFFFF"/>
                    <w:sz w:val="18"/>
                    <w:szCs w:val="18"/>
                  </w:rPr>
                  <w:fldChar w:fldCharType="end"/>
                </w:r>
                <w:r w:rsidR="00A26FB5" w:rsidRPr="00D57088">
                  <w:rPr>
                    <w:rFonts w:ascii="Franklin Gothic Demi" w:hAnsi="Franklin Gothic Demi"/>
                    <w:color w:val="FFFFFF"/>
                    <w:sz w:val="18"/>
                    <w:szCs w:val="18"/>
                  </w:rPr>
                  <w:t xml:space="preserve"> / </w:t>
                </w:r>
                <w:r w:rsidRPr="00D57088">
                  <w:rPr>
                    <w:rFonts w:ascii="Franklin Gothic Demi" w:hAnsi="Franklin Gothic Demi"/>
                    <w:color w:val="FFFFFF"/>
                    <w:sz w:val="18"/>
                    <w:szCs w:val="18"/>
                  </w:rPr>
                  <w:fldChar w:fldCharType="begin"/>
                </w:r>
                <w:r w:rsidR="00A26FB5" w:rsidRPr="00D57088">
                  <w:rPr>
                    <w:rFonts w:ascii="Franklin Gothic Demi" w:hAnsi="Franklin Gothic Demi"/>
                    <w:color w:val="FFFFFF"/>
                    <w:sz w:val="18"/>
                    <w:szCs w:val="18"/>
                  </w:rPr>
                  <w:instrText xml:space="preserve"> NUMPAGES  </w:instrText>
                </w:r>
                <w:r w:rsidRPr="00D57088">
                  <w:rPr>
                    <w:rFonts w:ascii="Franklin Gothic Demi" w:hAnsi="Franklin Gothic Demi"/>
                    <w:color w:val="FFFFFF"/>
                    <w:sz w:val="18"/>
                    <w:szCs w:val="18"/>
                  </w:rPr>
                  <w:fldChar w:fldCharType="separate"/>
                </w:r>
                <w:r w:rsidR="00F95C8D">
                  <w:rPr>
                    <w:rFonts w:ascii="Franklin Gothic Demi" w:hAnsi="Franklin Gothic Demi"/>
                    <w:noProof/>
                    <w:color w:val="FFFFFF"/>
                    <w:sz w:val="18"/>
                    <w:szCs w:val="18"/>
                  </w:rPr>
                  <w:t>54</w:t>
                </w:r>
                <w:r w:rsidRPr="00D57088">
                  <w:rPr>
                    <w:rFonts w:ascii="Franklin Gothic Demi" w:hAnsi="Franklin Gothic Demi"/>
                    <w:color w:val="FFFFFF"/>
                    <w:sz w:val="18"/>
                    <w:szCs w:val="18"/>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B5" w:rsidRPr="00FC134F" w:rsidRDefault="00A26FB5" w:rsidP="00FC134F">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44"/>
      </v:shape>
    </w:pict>
  </w:numPicBullet>
  <w:abstractNum w:abstractNumId="0">
    <w:nsid w:val="FFFFFF7C"/>
    <w:multiLevelType w:val="singleLevel"/>
    <w:tmpl w:val="764A8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B87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B0FA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22CD0"/>
    <w:lvl w:ilvl="0">
      <w:start w:val="1"/>
      <w:numFmt w:val="decimal"/>
      <w:pStyle w:val="ListNumber2"/>
      <w:lvlText w:val="%1."/>
      <w:lvlJc w:val="left"/>
      <w:pPr>
        <w:tabs>
          <w:tab w:val="num" w:pos="643"/>
        </w:tabs>
        <w:ind w:left="643" w:hanging="360"/>
      </w:pPr>
    </w:lvl>
  </w:abstractNum>
  <w:abstractNum w:abstractNumId="4">
    <w:nsid w:val="FFFFFF88"/>
    <w:multiLevelType w:val="singleLevel"/>
    <w:tmpl w:val="BBF2D77E"/>
    <w:lvl w:ilvl="0">
      <w:start w:val="1"/>
      <w:numFmt w:val="decimal"/>
      <w:pStyle w:val="ListNumber"/>
      <w:lvlText w:val="%1."/>
      <w:lvlJc w:val="left"/>
      <w:pPr>
        <w:tabs>
          <w:tab w:val="num" w:pos="360"/>
        </w:tabs>
        <w:ind w:left="360" w:hanging="360"/>
      </w:pPr>
    </w:lvl>
  </w:abstractNum>
  <w:abstractNum w:abstractNumId="5">
    <w:nsid w:val="FFFFFF89"/>
    <w:multiLevelType w:val="singleLevel"/>
    <w:tmpl w:val="B0789F8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204602"/>
    <w:multiLevelType w:val="hybridMultilevel"/>
    <w:tmpl w:val="5B52E0C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76C7385"/>
    <w:multiLevelType w:val="hybridMultilevel"/>
    <w:tmpl w:val="2BF6EE14"/>
    <w:lvl w:ilvl="0" w:tplc="045EE3CE">
      <w:start w:val="1"/>
      <w:numFmt w:val="bullet"/>
      <w:pStyle w:val="HUNBullet3"/>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4B1D19"/>
    <w:multiLevelType w:val="hybridMultilevel"/>
    <w:tmpl w:val="D91A4A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C2217F4"/>
    <w:multiLevelType w:val="hybridMultilevel"/>
    <w:tmpl w:val="B08436B2"/>
    <w:lvl w:ilvl="0" w:tplc="040E0001">
      <w:start w:val="1"/>
      <w:numFmt w:val="bullet"/>
      <w:lvlText w:val=""/>
      <w:lvlJc w:val="left"/>
      <w:pPr>
        <w:ind w:left="720" w:hanging="360"/>
      </w:pPr>
      <w:rPr>
        <w:rFonts w:ascii="Symbol" w:hAnsi="Symbol" w:hint="default"/>
      </w:rPr>
    </w:lvl>
    <w:lvl w:ilvl="1" w:tplc="F6F6F290">
      <w:numFmt w:val="bullet"/>
      <w:lvlText w:val="-"/>
      <w:lvlJc w:val="left"/>
      <w:pPr>
        <w:ind w:left="1440" w:hanging="360"/>
      </w:pPr>
      <w:rPr>
        <w:rFonts w:ascii="Franklin Gothic Book" w:eastAsia="Times New Roman" w:hAnsi="Franklin Gothic Book"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1006585D"/>
    <w:multiLevelType w:val="hybridMultilevel"/>
    <w:tmpl w:val="1716FB6C"/>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1">
    <w:nsid w:val="117A3050"/>
    <w:multiLevelType w:val="hybridMultilevel"/>
    <w:tmpl w:val="4DD66836"/>
    <w:lvl w:ilvl="0" w:tplc="D13EEC4E">
      <w:start w:val="1"/>
      <w:numFmt w:val="upperLetter"/>
      <w:pStyle w:val="HUNAnnexheading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48978E4"/>
    <w:multiLevelType w:val="hybridMultilevel"/>
    <w:tmpl w:val="CAC8E528"/>
    <w:lvl w:ilvl="0" w:tplc="0FE08A14">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175E1AEF"/>
    <w:multiLevelType w:val="hybridMultilevel"/>
    <w:tmpl w:val="E34452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1A463300"/>
    <w:multiLevelType w:val="hybridMultilevel"/>
    <w:tmpl w:val="6FF69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AF55E23"/>
    <w:multiLevelType w:val="hybridMultilevel"/>
    <w:tmpl w:val="6A22F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CF4798F"/>
    <w:multiLevelType w:val="hybridMultilevel"/>
    <w:tmpl w:val="8EA03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ED46D30"/>
    <w:multiLevelType w:val="hybridMultilevel"/>
    <w:tmpl w:val="39887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1B13B7A"/>
    <w:multiLevelType w:val="hybridMultilevel"/>
    <w:tmpl w:val="DB84E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C12DCF"/>
    <w:multiLevelType w:val="hybridMultilevel"/>
    <w:tmpl w:val="391085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8BD15C1"/>
    <w:multiLevelType w:val="hybridMultilevel"/>
    <w:tmpl w:val="96E6A362"/>
    <w:lvl w:ilvl="0" w:tplc="040E000D">
      <w:start w:val="1"/>
      <w:numFmt w:val="bullet"/>
      <w:lvlText w:val=""/>
      <w:lvlJc w:val="left"/>
      <w:pPr>
        <w:tabs>
          <w:tab w:val="num" w:pos="720"/>
        </w:tabs>
        <w:ind w:left="720" w:hanging="360"/>
      </w:pPr>
      <w:rPr>
        <w:rFonts w:ascii="Wingdings" w:hAnsi="Wingdings" w:hint="default"/>
      </w:rPr>
    </w:lvl>
    <w:lvl w:ilvl="1" w:tplc="689CB15E">
      <w:start w:val="1"/>
      <w:numFmt w:val="bullet"/>
      <w:lvlText w:val="•"/>
      <w:lvlJc w:val="left"/>
      <w:pPr>
        <w:tabs>
          <w:tab w:val="num" w:pos="1440"/>
        </w:tabs>
        <w:ind w:left="1440" w:hanging="360"/>
      </w:pPr>
      <w:rPr>
        <w:rFonts w:ascii="Times New Roman" w:hAnsi="Times New Roman" w:hint="default"/>
      </w:rPr>
    </w:lvl>
    <w:lvl w:ilvl="2" w:tplc="0B42287A" w:tentative="1">
      <w:start w:val="1"/>
      <w:numFmt w:val="bullet"/>
      <w:lvlText w:val="•"/>
      <w:lvlJc w:val="left"/>
      <w:pPr>
        <w:tabs>
          <w:tab w:val="num" w:pos="2160"/>
        </w:tabs>
        <w:ind w:left="2160" w:hanging="360"/>
      </w:pPr>
      <w:rPr>
        <w:rFonts w:ascii="Times New Roman" w:hAnsi="Times New Roman" w:hint="default"/>
      </w:rPr>
    </w:lvl>
    <w:lvl w:ilvl="3" w:tplc="1EBA0F2E" w:tentative="1">
      <w:start w:val="1"/>
      <w:numFmt w:val="bullet"/>
      <w:lvlText w:val="•"/>
      <w:lvlJc w:val="left"/>
      <w:pPr>
        <w:tabs>
          <w:tab w:val="num" w:pos="2880"/>
        </w:tabs>
        <w:ind w:left="2880" w:hanging="360"/>
      </w:pPr>
      <w:rPr>
        <w:rFonts w:ascii="Times New Roman" w:hAnsi="Times New Roman" w:hint="default"/>
      </w:rPr>
    </w:lvl>
    <w:lvl w:ilvl="4" w:tplc="CF36DD42" w:tentative="1">
      <w:start w:val="1"/>
      <w:numFmt w:val="bullet"/>
      <w:lvlText w:val="•"/>
      <w:lvlJc w:val="left"/>
      <w:pPr>
        <w:tabs>
          <w:tab w:val="num" w:pos="3600"/>
        </w:tabs>
        <w:ind w:left="3600" w:hanging="360"/>
      </w:pPr>
      <w:rPr>
        <w:rFonts w:ascii="Times New Roman" w:hAnsi="Times New Roman" w:hint="default"/>
      </w:rPr>
    </w:lvl>
    <w:lvl w:ilvl="5" w:tplc="C0FE899A" w:tentative="1">
      <w:start w:val="1"/>
      <w:numFmt w:val="bullet"/>
      <w:lvlText w:val="•"/>
      <w:lvlJc w:val="left"/>
      <w:pPr>
        <w:tabs>
          <w:tab w:val="num" w:pos="4320"/>
        </w:tabs>
        <w:ind w:left="4320" w:hanging="360"/>
      </w:pPr>
      <w:rPr>
        <w:rFonts w:ascii="Times New Roman" w:hAnsi="Times New Roman" w:hint="default"/>
      </w:rPr>
    </w:lvl>
    <w:lvl w:ilvl="6" w:tplc="6CBE4816" w:tentative="1">
      <w:start w:val="1"/>
      <w:numFmt w:val="bullet"/>
      <w:lvlText w:val="•"/>
      <w:lvlJc w:val="left"/>
      <w:pPr>
        <w:tabs>
          <w:tab w:val="num" w:pos="5040"/>
        </w:tabs>
        <w:ind w:left="5040" w:hanging="360"/>
      </w:pPr>
      <w:rPr>
        <w:rFonts w:ascii="Times New Roman" w:hAnsi="Times New Roman" w:hint="default"/>
      </w:rPr>
    </w:lvl>
    <w:lvl w:ilvl="7" w:tplc="D31EAE36" w:tentative="1">
      <w:start w:val="1"/>
      <w:numFmt w:val="bullet"/>
      <w:lvlText w:val="•"/>
      <w:lvlJc w:val="left"/>
      <w:pPr>
        <w:tabs>
          <w:tab w:val="num" w:pos="5760"/>
        </w:tabs>
        <w:ind w:left="5760" w:hanging="360"/>
      </w:pPr>
      <w:rPr>
        <w:rFonts w:ascii="Times New Roman" w:hAnsi="Times New Roman" w:hint="default"/>
      </w:rPr>
    </w:lvl>
    <w:lvl w:ilvl="8" w:tplc="DEC607D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91C4877"/>
    <w:multiLevelType w:val="hybridMultilevel"/>
    <w:tmpl w:val="6690093C"/>
    <w:lvl w:ilvl="0" w:tplc="864A6930">
      <w:start w:val="1"/>
      <w:numFmt w:val="decimal"/>
      <w:lvlText w:val="%1."/>
      <w:lvlJc w:val="left"/>
      <w:pPr>
        <w:tabs>
          <w:tab w:val="num" w:pos="0"/>
        </w:tabs>
        <w:ind w:left="425" w:hanging="425"/>
      </w:pPr>
      <w:rPr>
        <w:rFonts w:hint="default"/>
      </w:rPr>
    </w:lvl>
    <w:lvl w:ilvl="1" w:tplc="040E0001">
      <w:start w:val="1"/>
      <w:numFmt w:val="bullet"/>
      <w:lvlText w:val=""/>
      <w:lvlJc w:val="left"/>
      <w:pPr>
        <w:tabs>
          <w:tab w:val="num" w:pos="1364"/>
        </w:tabs>
        <w:ind w:left="1364" w:hanging="284"/>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D886A6F"/>
    <w:multiLevelType w:val="hybridMultilevel"/>
    <w:tmpl w:val="E2825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00024D8"/>
    <w:multiLevelType w:val="hybridMultilevel"/>
    <w:tmpl w:val="6C8A7904"/>
    <w:lvl w:ilvl="0" w:tplc="040E000F">
      <w:start w:val="1"/>
      <w:numFmt w:val="decimal"/>
      <w:lvlText w:val="%1."/>
      <w:lvlJc w:val="left"/>
      <w:pPr>
        <w:tabs>
          <w:tab w:val="num" w:pos="780"/>
        </w:tabs>
        <w:ind w:left="780" w:hanging="360"/>
      </w:pPr>
      <w:rPr>
        <w:rFonts w:cs="Times New Roman"/>
      </w:rPr>
    </w:lvl>
    <w:lvl w:ilvl="1" w:tplc="040E0019">
      <w:start w:val="1"/>
      <w:numFmt w:val="lowerLetter"/>
      <w:lvlText w:val="%2."/>
      <w:lvlJc w:val="left"/>
      <w:pPr>
        <w:tabs>
          <w:tab w:val="num" w:pos="1500"/>
        </w:tabs>
        <w:ind w:left="1500" w:hanging="360"/>
      </w:pPr>
      <w:rPr>
        <w:rFonts w:cs="Times New Roman"/>
      </w:rPr>
    </w:lvl>
    <w:lvl w:ilvl="2" w:tplc="040E001B">
      <w:start w:val="1"/>
      <w:numFmt w:val="lowerRoman"/>
      <w:lvlText w:val="%3."/>
      <w:lvlJc w:val="right"/>
      <w:pPr>
        <w:tabs>
          <w:tab w:val="num" w:pos="2220"/>
        </w:tabs>
        <w:ind w:left="2220" w:hanging="180"/>
      </w:pPr>
      <w:rPr>
        <w:rFonts w:cs="Times New Roman"/>
      </w:rPr>
    </w:lvl>
    <w:lvl w:ilvl="3" w:tplc="040E000F">
      <w:start w:val="1"/>
      <w:numFmt w:val="decimal"/>
      <w:lvlText w:val="%4."/>
      <w:lvlJc w:val="left"/>
      <w:pPr>
        <w:tabs>
          <w:tab w:val="num" w:pos="2940"/>
        </w:tabs>
        <w:ind w:left="2940" w:hanging="360"/>
      </w:pPr>
      <w:rPr>
        <w:rFonts w:cs="Times New Roman"/>
      </w:rPr>
    </w:lvl>
    <w:lvl w:ilvl="4" w:tplc="040E0019">
      <w:start w:val="1"/>
      <w:numFmt w:val="lowerLetter"/>
      <w:lvlText w:val="%5."/>
      <w:lvlJc w:val="left"/>
      <w:pPr>
        <w:tabs>
          <w:tab w:val="num" w:pos="3660"/>
        </w:tabs>
        <w:ind w:left="3660" w:hanging="360"/>
      </w:pPr>
      <w:rPr>
        <w:rFonts w:cs="Times New Roman"/>
      </w:rPr>
    </w:lvl>
    <w:lvl w:ilvl="5" w:tplc="040E001B">
      <w:start w:val="1"/>
      <w:numFmt w:val="lowerRoman"/>
      <w:lvlText w:val="%6."/>
      <w:lvlJc w:val="right"/>
      <w:pPr>
        <w:tabs>
          <w:tab w:val="num" w:pos="4380"/>
        </w:tabs>
        <w:ind w:left="4380" w:hanging="180"/>
      </w:pPr>
      <w:rPr>
        <w:rFonts w:cs="Times New Roman"/>
      </w:rPr>
    </w:lvl>
    <w:lvl w:ilvl="6" w:tplc="040E000F">
      <w:start w:val="1"/>
      <w:numFmt w:val="decimal"/>
      <w:lvlText w:val="%7."/>
      <w:lvlJc w:val="left"/>
      <w:pPr>
        <w:tabs>
          <w:tab w:val="num" w:pos="5100"/>
        </w:tabs>
        <w:ind w:left="5100" w:hanging="360"/>
      </w:pPr>
      <w:rPr>
        <w:rFonts w:cs="Times New Roman"/>
      </w:rPr>
    </w:lvl>
    <w:lvl w:ilvl="7" w:tplc="040E0019">
      <w:start w:val="1"/>
      <w:numFmt w:val="lowerLetter"/>
      <w:lvlText w:val="%8."/>
      <w:lvlJc w:val="left"/>
      <w:pPr>
        <w:tabs>
          <w:tab w:val="num" w:pos="5820"/>
        </w:tabs>
        <w:ind w:left="5820" w:hanging="360"/>
      </w:pPr>
      <w:rPr>
        <w:rFonts w:cs="Times New Roman"/>
      </w:rPr>
    </w:lvl>
    <w:lvl w:ilvl="8" w:tplc="040E001B">
      <w:start w:val="1"/>
      <w:numFmt w:val="lowerRoman"/>
      <w:lvlText w:val="%9."/>
      <w:lvlJc w:val="right"/>
      <w:pPr>
        <w:tabs>
          <w:tab w:val="num" w:pos="6540"/>
        </w:tabs>
        <w:ind w:left="6540" w:hanging="180"/>
      </w:pPr>
      <w:rPr>
        <w:rFonts w:cs="Times New Roman"/>
      </w:rPr>
    </w:lvl>
  </w:abstractNum>
  <w:abstractNum w:abstractNumId="24">
    <w:nsid w:val="31F82AD9"/>
    <w:multiLevelType w:val="multilevel"/>
    <w:tmpl w:val="526A309A"/>
    <w:lvl w:ilvl="0">
      <w:start w:val="1"/>
      <w:numFmt w:val="decimal"/>
      <w:lvlText w:val="%1."/>
      <w:lvlJc w:val="left"/>
      <w:pPr>
        <w:tabs>
          <w:tab w:val="num" w:pos="360"/>
        </w:tabs>
        <w:ind w:left="0" w:firstLine="0"/>
      </w:pPr>
    </w:lvl>
    <w:lvl w:ilvl="1">
      <w:start w:val="1"/>
      <w:numFmt w:val="decimal"/>
      <w:lvlText w:val="%1.%2"/>
      <w:lvlJc w:val="left"/>
      <w:pPr>
        <w:tabs>
          <w:tab w:val="num" w:pos="720"/>
        </w:tabs>
        <w:ind w:left="-284" w:firstLine="284"/>
      </w:pPr>
    </w:lvl>
    <w:lvl w:ilvl="2">
      <w:start w:val="1"/>
      <w:numFmt w:val="decimal"/>
      <w:lvlText w:val="%1.%2.%3"/>
      <w:lvlJc w:val="left"/>
      <w:pPr>
        <w:tabs>
          <w:tab w:val="num" w:pos="964"/>
        </w:tabs>
        <w:ind w:left="964" w:hanging="964"/>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247"/>
        </w:tabs>
        <w:ind w:left="1247" w:hanging="1247"/>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1702"/>
        </w:tabs>
        <w:ind w:left="1702" w:firstLine="0"/>
      </w:pPr>
    </w:lvl>
  </w:abstractNum>
  <w:abstractNum w:abstractNumId="25">
    <w:nsid w:val="32FE7FCE"/>
    <w:multiLevelType w:val="hybridMultilevel"/>
    <w:tmpl w:val="C138337A"/>
    <w:lvl w:ilvl="0" w:tplc="0A722F6E">
      <w:start w:val="1"/>
      <w:numFmt w:val="bullet"/>
      <w:lvlText w:val=""/>
      <w:lvlJc w:val="left"/>
      <w:pPr>
        <w:tabs>
          <w:tab w:val="num" w:pos="720"/>
        </w:tabs>
        <w:ind w:left="720" w:hanging="360"/>
      </w:pPr>
      <w:rPr>
        <w:rFonts w:ascii="Symbol" w:hAnsi="Symbol" w:hint="default"/>
      </w:rPr>
    </w:lvl>
    <w:lvl w:ilvl="1" w:tplc="DB862744">
      <w:start w:val="1"/>
      <w:numFmt w:val="bullet"/>
      <w:lvlText w:val="o"/>
      <w:lvlJc w:val="left"/>
      <w:pPr>
        <w:tabs>
          <w:tab w:val="num" w:pos="1440"/>
        </w:tabs>
        <w:ind w:left="1440" w:hanging="360"/>
      </w:pPr>
      <w:rPr>
        <w:rFonts w:ascii="Courier New" w:hAnsi="Courier New" w:hint="default"/>
      </w:rPr>
    </w:lvl>
    <w:lvl w:ilvl="2" w:tplc="D58E54FE">
      <w:start w:val="1"/>
      <w:numFmt w:val="bullet"/>
      <w:lvlText w:val=""/>
      <w:lvlJc w:val="left"/>
      <w:pPr>
        <w:tabs>
          <w:tab w:val="num" w:pos="2160"/>
        </w:tabs>
        <w:ind w:left="2160" w:hanging="360"/>
      </w:pPr>
      <w:rPr>
        <w:rFonts w:ascii="Wingdings" w:hAnsi="Wingdings" w:hint="default"/>
      </w:rPr>
    </w:lvl>
    <w:lvl w:ilvl="3" w:tplc="204EB144">
      <w:start w:val="1"/>
      <w:numFmt w:val="bullet"/>
      <w:lvlText w:val=""/>
      <w:lvlJc w:val="left"/>
      <w:pPr>
        <w:tabs>
          <w:tab w:val="num" w:pos="2880"/>
        </w:tabs>
        <w:ind w:left="2880" w:hanging="360"/>
      </w:pPr>
      <w:rPr>
        <w:rFonts w:ascii="Symbol" w:hAnsi="Symbol" w:hint="default"/>
      </w:rPr>
    </w:lvl>
    <w:lvl w:ilvl="4" w:tplc="FAE82AE6">
      <w:start w:val="1"/>
      <w:numFmt w:val="bullet"/>
      <w:lvlText w:val="o"/>
      <w:lvlJc w:val="left"/>
      <w:pPr>
        <w:tabs>
          <w:tab w:val="num" w:pos="3600"/>
        </w:tabs>
        <w:ind w:left="3600" w:hanging="360"/>
      </w:pPr>
      <w:rPr>
        <w:rFonts w:ascii="Courier New" w:hAnsi="Courier New" w:hint="default"/>
      </w:rPr>
    </w:lvl>
    <w:lvl w:ilvl="5" w:tplc="126E6B2E">
      <w:start w:val="1"/>
      <w:numFmt w:val="bullet"/>
      <w:lvlText w:val=""/>
      <w:lvlJc w:val="left"/>
      <w:pPr>
        <w:tabs>
          <w:tab w:val="num" w:pos="4320"/>
        </w:tabs>
        <w:ind w:left="4320" w:hanging="360"/>
      </w:pPr>
      <w:rPr>
        <w:rFonts w:ascii="Wingdings" w:hAnsi="Wingdings" w:hint="default"/>
      </w:rPr>
    </w:lvl>
    <w:lvl w:ilvl="6" w:tplc="51DCD6D0">
      <w:start w:val="1"/>
      <w:numFmt w:val="bullet"/>
      <w:lvlText w:val=""/>
      <w:lvlJc w:val="left"/>
      <w:pPr>
        <w:tabs>
          <w:tab w:val="num" w:pos="5040"/>
        </w:tabs>
        <w:ind w:left="5040" w:hanging="360"/>
      </w:pPr>
      <w:rPr>
        <w:rFonts w:ascii="Symbol" w:hAnsi="Symbol" w:hint="default"/>
      </w:rPr>
    </w:lvl>
    <w:lvl w:ilvl="7" w:tplc="704220F8">
      <w:start w:val="1"/>
      <w:numFmt w:val="bullet"/>
      <w:lvlText w:val="o"/>
      <w:lvlJc w:val="left"/>
      <w:pPr>
        <w:tabs>
          <w:tab w:val="num" w:pos="5760"/>
        </w:tabs>
        <w:ind w:left="5760" w:hanging="360"/>
      </w:pPr>
      <w:rPr>
        <w:rFonts w:ascii="Courier New" w:hAnsi="Courier New" w:hint="default"/>
      </w:rPr>
    </w:lvl>
    <w:lvl w:ilvl="8" w:tplc="3CDC31E4">
      <w:start w:val="1"/>
      <w:numFmt w:val="bullet"/>
      <w:lvlText w:val=""/>
      <w:lvlJc w:val="left"/>
      <w:pPr>
        <w:tabs>
          <w:tab w:val="num" w:pos="6480"/>
        </w:tabs>
        <w:ind w:left="6480" w:hanging="360"/>
      </w:pPr>
      <w:rPr>
        <w:rFonts w:ascii="Wingdings" w:hAnsi="Wingdings" w:hint="default"/>
      </w:rPr>
    </w:lvl>
  </w:abstractNum>
  <w:abstractNum w:abstractNumId="26">
    <w:nsid w:val="337850F5"/>
    <w:multiLevelType w:val="hybridMultilevel"/>
    <w:tmpl w:val="1AC8A978"/>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344874A5"/>
    <w:multiLevelType w:val="hybridMultilevel"/>
    <w:tmpl w:val="3D00B40C"/>
    <w:lvl w:ilvl="0" w:tplc="31760880">
      <w:start w:val="1"/>
      <w:numFmt w:val="bullet"/>
      <w:lvlText w:val=""/>
      <w:lvlJc w:val="left"/>
      <w:pPr>
        <w:tabs>
          <w:tab w:val="num" w:pos="284"/>
        </w:tabs>
        <w:ind w:left="567"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37167BF2"/>
    <w:multiLevelType w:val="hybridMultilevel"/>
    <w:tmpl w:val="82965C0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37574E74"/>
    <w:multiLevelType w:val="hybridMultilevel"/>
    <w:tmpl w:val="B10C9802"/>
    <w:lvl w:ilvl="0" w:tplc="186675C8">
      <w:start w:val="1"/>
      <w:numFmt w:val="bullet"/>
      <w:lvlText w:val=""/>
      <w:lvlJc w:val="left"/>
      <w:pPr>
        <w:ind w:left="720" w:hanging="360"/>
      </w:pPr>
      <w:rPr>
        <w:rFonts w:ascii="Symbol" w:hAnsi="Symbol" w:hint="default"/>
      </w:rPr>
    </w:lvl>
    <w:lvl w:ilvl="1" w:tplc="186675C8">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B3D5C4E"/>
    <w:multiLevelType w:val="hybridMultilevel"/>
    <w:tmpl w:val="D82A75CE"/>
    <w:lvl w:ilvl="0" w:tplc="8EACBDDC">
      <w:start w:val="1"/>
      <w:numFmt w:val="bullet"/>
      <w:lvlText w:val=""/>
      <w:lvlJc w:val="left"/>
      <w:pPr>
        <w:ind w:left="720" w:hanging="360"/>
      </w:pPr>
      <w:rPr>
        <w:rFonts w:ascii="Symbol" w:hAnsi="Symbol" w:hint="default"/>
      </w:rPr>
    </w:lvl>
    <w:lvl w:ilvl="1" w:tplc="22A4405A" w:tentative="1">
      <w:start w:val="1"/>
      <w:numFmt w:val="bullet"/>
      <w:lvlText w:val="o"/>
      <w:lvlJc w:val="left"/>
      <w:pPr>
        <w:ind w:left="1440" w:hanging="360"/>
      </w:pPr>
      <w:rPr>
        <w:rFonts w:ascii="Courier New" w:hAnsi="Courier New" w:hint="default"/>
      </w:rPr>
    </w:lvl>
    <w:lvl w:ilvl="2" w:tplc="141AA940" w:tentative="1">
      <w:start w:val="1"/>
      <w:numFmt w:val="bullet"/>
      <w:lvlText w:val=""/>
      <w:lvlJc w:val="left"/>
      <w:pPr>
        <w:ind w:left="2160" w:hanging="360"/>
      </w:pPr>
      <w:rPr>
        <w:rFonts w:ascii="Wingdings" w:hAnsi="Wingdings" w:hint="default"/>
      </w:rPr>
    </w:lvl>
    <w:lvl w:ilvl="3" w:tplc="8B7A3C2E" w:tentative="1">
      <w:start w:val="1"/>
      <w:numFmt w:val="bullet"/>
      <w:lvlText w:val=""/>
      <w:lvlJc w:val="left"/>
      <w:pPr>
        <w:ind w:left="2880" w:hanging="360"/>
      </w:pPr>
      <w:rPr>
        <w:rFonts w:ascii="Symbol" w:hAnsi="Symbol" w:hint="default"/>
      </w:rPr>
    </w:lvl>
    <w:lvl w:ilvl="4" w:tplc="2D80122A" w:tentative="1">
      <w:start w:val="1"/>
      <w:numFmt w:val="bullet"/>
      <w:lvlText w:val="o"/>
      <w:lvlJc w:val="left"/>
      <w:pPr>
        <w:ind w:left="3600" w:hanging="360"/>
      </w:pPr>
      <w:rPr>
        <w:rFonts w:ascii="Courier New" w:hAnsi="Courier New" w:hint="default"/>
      </w:rPr>
    </w:lvl>
    <w:lvl w:ilvl="5" w:tplc="3404C8A4" w:tentative="1">
      <w:start w:val="1"/>
      <w:numFmt w:val="bullet"/>
      <w:lvlText w:val=""/>
      <w:lvlJc w:val="left"/>
      <w:pPr>
        <w:ind w:left="4320" w:hanging="360"/>
      </w:pPr>
      <w:rPr>
        <w:rFonts w:ascii="Wingdings" w:hAnsi="Wingdings" w:hint="default"/>
      </w:rPr>
    </w:lvl>
    <w:lvl w:ilvl="6" w:tplc="DFAC59E4" w:tentative="1">
      <w:start w:val="1"/>
      <w:numFmt w:val="bullet"/>
      <w:lvlText w:val=""/>
      <w:lvlJc w:val="left"/>
      <w:pPr>
        <w:ind w:left="5040" w:hanging="360"/>
      </w:pPr>
      <w:rPr>
        <w:rFonts w:ascii="Symbol" w:hAnsi="Symbol" w:hint="default"/>
      </w:rPr>
    </w:lvl>
    <w:lvl w:ilvl="7" w:tplc="D604F5FE" w:tentative="1">
      <w:start w:val="1"/>
      <w:numFmt w:val="bullet"/>
      <w:lvlText w:val="o"/>
      <w:lvlJc w:val="left"/>
      <w:pPr>
        <w:ind w:left="5760" w:hanging="360"/>
      </w:pPr>
      <w:rPr>
        <w:rFonts w:ascii="Courier New" w:hAnsi="Courier New" w:hint="default"/>
      </w:rPr>
    </w:lvl>
    <w:lvl w:ilvl="8" w:tplc="AEFCA6AE" w:tentative="1">
      <w:start w:val="1"/>
      <w:numFmt w:val="bullet"/>
      <w:lvlText w:val=""/>
      <w:lvlJc w:val="left"/>
      <w:pPr>
        <w:ind w:left="6480" w:hanging="360"/>
      </w:pPr>
      <w:rPr>
        <w:rFonts w:ascii="Wingdings" w:hAnsi="Wingdings" w:hint="default"/>
      </w:rPr>
    </w:lvl>
  </w:abstractNum>
  <w:abstractNum w:abstractNumId="31">
    <w:nsid w:val="3E4E6483"/>
    <w:multiLevelType w:val="hybridMultilevel"/>
    <w:tmpl w:val="4AEE25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0B6515A"/>
    <w:multiLevelType w:val="hybridMultilevel"/>
    <w:tmpl w:val="6ACCA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5F93005"/>
    <w:multiLevelType w:val="hybridMultilevel"/>
    <w:tmpl w:val="D05020BE"/>
    <w:lvl w:ilvl="0" w:tplc="B3AC56E8">
      <w:start w:val="1"/>
      <w:numFmt w:val="decimal"/>
      <w:lvlText w:val="%1."/>
      <w:lvlJc w:val="left"/>
      <w:pPr>
        <w:tabs>
          <w:tab w:val="num" w:pos="720"/>
        </w:tabs>
        <w:ind w:left="720" w:hanging="360"/>
      </w:pPr>
      <w:rPr>
        <w:rFonts w:cs="Times New Roman"/>
      </w:rPr>
    </w:lvl>
    <w:lvl w:ilvl="1" w:tplc="9E9EB894">
      <w:start w:val="1"/>
      <w:numFmt w:val="bullet"/>
      <w:lvlText w:val=""/>
      <w:lvlJc w:val="left"/>
      <w:pPr>
        <w:tabs>
          <w:tab w:val="num" w:pos="1440"/>
        </w:tabs>
        <w:ind w:left="1440" w:hanging="360"/>
      </w:pPr>
      <w:rPr>
        <w:rFonts w:ascii="Symbol" w:hAnsi="Symbol" w:hint="default"/>
      </w:rPr>
    </w:lvl>
    <w:lvl w:ilvl="2" w:tplc="74960EF0">
      <w:start w:val="1"/>
      <w:numFmt w:val="lowerRoman"/>
      <w:lvlText w:val="%3."/>
      <w:lvlJc w:val="right"/>
      <w:pPr>
        <w:tabs>
          <w:tab w:val="num" w:pos="2160"/>
        </w:tabs>
        <w:ind w:left="2160" w:hanging="180"/>
      </w:pPr>
      <w:rPr>
        <w:rFonts w:cs="Times New Roman"/>
      </w:rPr>
    </w:lvl>
    <w:lvl w:ilvl="3" w:tplc="5C2C6F68">
      <w:start w:val="1"/>
      <w:numFmt w:val="decimal"/>
      <w:lvlText w:val="%4."/>
      <w:lvlJc w:val="left"/>
      <w:pPr>
        <w:tabs>
          <w:tab w:val="num" w:pos="2880"/>
        </w:tabs>
        <w:ind w:left="2880" w:hanging="360"/>
      </w:pPr>
      <w:rPr>
        <w:rFonts w:cs="Times New Roman"/>
      </w:rPr>
    </w:lvl>
    <w:lvl w:ilvl="4" w:tplc="4E50C2EA">
      <w:start w:val="1"/>
      <w:numFmt w:val="lowerLetter"/>
      <w:lvlText w:val="%5."/>
      <w:lvlJc w:val="left"/>
      <w:pPr>
        <w:tabs>
          <w:tab w:val="num" w:pos="3600"/>
        </w:tabs>
        <w:ind w:left="3600" w:hanging="360"/>
      </w:pPr>
      <w:rPr>
        <w:rFonts w:cs="Times New Roman"/>
      </w:rPr>
    </w:lvl>
    <w:lvl w:ilvl="5" w:tplc="115E82D6">
      <w:start w:val="1"/>
      <w:numFmt w:val="lowerRoman"/>
      <w:lvlText w:val="%6."/>
      <w:lvlJc w:val="right"/>
      <w:pPr>
        <w:tabs>
          <w:tab w:val="num" w:pos="4320"/>
        </w:tabs>
        <w:ind w:left="4320" w:hanging="180"/>
      </w:pPr>
      <w:rPr>
        <w:rFonts w:cs="Times New Roman"/>
      </w:rPr>
    </w:lvl>
    <w:lvl w:ilvl="6" w:tplc="E1866AAE">
      <w:start w:val="1"/>
      <w:numFmt w:val="decimal"/>
      <w:lvlText w:val="%7."/>
      <w:lvlJc w:val="left"/>
      <w:pPr>
        <w:tabs>
          <w:tab w:val="num" w:pos="5040"/>
        </w:tabs>
        <w:ind w:left="5040" w:hanging="360"/>
      </w:pPr>
      <w:rPr>
        <w:rFonts w:cs="Times New Roman"/>
      </w:rPr>
    </w:lvl>
    <w:lvl w:ilvl="7" w:tplc="0E529E00">
      <w:start w:val="1"/>
      <w:numFmt w:val="lowerLetter"/>
      <w:lvlText w:val="%8."/>
      <w:lvlJc w:val="left"/>
      <w:pPr>
        <w:tabs>
          <w:tab w:val="num" w:pos="5760"/>
        </w:tabs>
        <w:ind w:left="5760" w:hanging="360"/>
      </w:pPr>
      <w:rPr>
        <w:rFonts w:cs="Times New Roman"/>
      </w:rPr>
    </w:lvl>
    <w:lvl w:ilvl="8" w:tplc="EE12C330">
      <w:start w:val="1"/>
      <w:numFmt w:val="lowerRoman"/>
      <w:lvlText w:val="%9."/>
      <w:lvlJc w:val="right"/>
      <w:pPr>
        <w:tabs>
          <w:tab w:val="num" w:pos="6480"/>
        </w:tabs>
        <w:ind w:left="6480" w:hanging="180"/>
      </w:pPr>
      <w:rPr>
        <w:rFonts w:cs="Times New Roman"/>
      </w:rPr>
    </w:lvl>
  </w:abstractNum>
  <w:abstractNum w:abstractNumId="34">
    <w:nsid w:val="494B75BC"/>
    <w:multiLevelType w:val="hybridMultilevel"/>
    <w:tmpl w:val="E3FA84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D015CB7"/>
    <w:multiLevelType w:val="hybridMultilevel"/>
    <w:tmpl w:val="2C7E5D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E65340F"/>
    <w:multiLevelType w:val="hybridMultilevel"/>
    <w:tmpl w:val="AE42CA78"/>
    <w:lvl w:ilvl="0" w:tplc="3E78D81E">
      <w:start w:val="1"/>
      <w:numFmt w:val="bullet"/>
      <w:pStyle w:val="HUNBullet2"/>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F744A9D"/>
    <w:multiLevelType w:val="hybridMultilevel"/>
    <w:tmpl w:val="469E8742"/>
    <w:lvl w:ilvl="0" w:tplc="19D6A610">
      <w:start w:val="1"/>
      <w:numFmt w:val="decimal"/>
      <w:lvlText w:val="%1."/>
      <w:lvlJc w:val="left"/>
      <w:pPr>
        <w:ind w:left="720" w:hanging="360"/>
      </w:pPr>
      <w:rPr>
        <w:rFonts w:cs="Times New Roman"/>
      </w:rPr>
    </w:lvl>
    <w:lvl w:ilvl="1" w:tplc="3AB0FFB2" w:tentative="1">
      <w:start w:val="1"/>
      <w:numFmt w:val="lowerLetter"/>
      <w:lvlText w:val="%2."/>
      <w:lvlJc w:val="left"/>
      <w:pPr>
        <w:ind w:left="1440" w:hanging="360"/>
      </w:pPr>
      <w:rPr>
        <w:rFonts w:cs="Times New Roman"/>
      </w:rPr>
    </w:lvl>
    <w:lvl w:ilvl="2" w:tplc="D842EF42" w:tentative="1">
      <w:start w:val="1"/>
      <w:numFmt w:val="lowerRoman"/>
      <w:lvlText w:val="%3."/>
      <w:lvlJc w:val="right"/>
      <w:pPr>
        <w:ind w:left="2160" w:hanging="180"/>
      </w:pPr>
      <w:rPr>
        <w:rFonts w:cs="Times New Roman"/>
      </w:rPr>
    </w:lvl>
    <w:lvl w:ilvl="3" w:tplc="3872DADE" w:tentative="1">
      <w:start w:val="1"/>
      <w:numFmt w:val="decimal"/>
      <w:lvlText w:val="%4."/>
      <w:lvlJc w:val="left"/>
      <w:pPr>
        <w:ind w:left="2880" w:hanging="360"/>
      </w:pPr>
      <w:rPr>
        <w:rFonts w:cs="Times New Roman"/>
      </w:rPr>
    </w:lvl>
    <w:lvl w:ilvl="4" w:tplc="F4F26F7A" w:tentative="1">
      <w:start w:val="1"/>
      <w:numFmt w:val="lowerLetter"/>
      <w:lvlText w:val="%5."/>
      <w:lvlJc w:val="left"/>
      <w:pPr>
        <w:ind w:left="3600" w:hanging="360"/>
      </w:pPr>
      <w:rPr>
        <w:rFonts w:cs="Times New Roman"/>
      </w:rPr>
    </w:lvl>
    <w:lvl w:ilvl="5" w:tplc="2FFA0F2A" w:tentative="1">
      <w:start w:val="1"/>
      <w:numFmt w:val="lowerRoman"/>
      <w:lvlText w:val="%6."/>
      <w:lvlJc w:val="right"/>
      <w:pPr>
        <w:ind w:left="4320" w:hanging="180"/>
      </w:pPr>
      <w:rPr>
        <w:rFonts w:cs="Times New Roman"/>
      </w:rPr>
    </w:lvl>
    <w:lvl w:ilvl="6" w:tplc="FCB66A5E" w:tentative="1">
      <w:start w:val="1"/>
      <w:numFmt w:val="decimal"/>
      <w:lvlText w:val="%7."/>
      <w:lvlJc w:val="left"/>
      <w:pPr>
        <w:ind w:left="5040" w:hanging="360"/>
      </w:pPr>
      <w:rPr>
        <w:rFonts w:cs="Times New Roman"/>
      </w:rPr>
    </w:lvl>
    <w:lvl w:ilvl="7" w:tplc="2006E044" w:tentative="1">
      <w:start w:val="1"/>
      <w:numFmt w:val="lowerLetter"/>
      <w:lvlText w:val="%8."/>
      <w:lvlJc w:val="left"/>
      <w:pPr>
        <w:ind w:left="5760" w:hanging="360"/>
      </w:pPr>
      <w:rPr>
        <w:rFonts w:cs="Times New Roman"/>
      </w:rPr>
    </w:lvl>
    <w:lvl w:ilvl="8" w:tplc="2B549532" w:tentative="1">
      <w:start w:val="1"/>
      <w:numFmt w:val="lowerRoman"/>
      <w:lvlText w:val="%9."/>
      <w:lvlJc w:val="right"/>
      <w:pPr>
        <w:ind w:left="6480" w:hanging="180"/>
      </w:pPr>
      <w:rPr>
        <w:rFonts w:cs="Times New Roman"/>
      </w:rPr>
    </w:lvl>
  </w:abstractNum>
  <w:abstractNum w:abstractNumId="38">
    <w:nsid w:val="50410DAC"/>
    <w:multiLevelType w:val="hybridMultilevel"/>
    <w:tmpl w:val="82F8C4B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509D6155"/>
    <w:multiLevelType w:val="hybridMultilevel"/>
    <w:tmpl w:val="617A1140"/>
    <w:lvl w:ilvl="0" w:tplc="A04ACC78">
      <w:start w:val="1"/>
      <w:numFmt w:val="decimal"/>
      <w:lvlText w:val="%1."/>
      <w:lvlJc w:val="left"/>
      <w:pPr>
        <w:ind w:left="360" w:hanging="360"/>
      </w:pPr>
      <w:rPr>
        <w:rFonts w:cs="Times New Roman" w:hint="default"/>
      </w:rPr>
    </w:lvl>
    <w:lvl w:ilvl="1" w:tplc="927AE7F8" w:tentative="1">
      <w:start w:val="1"/>
      <w:numFmt w:val="lowerLetter"/>
      <w:lvlText w:val="%2."/>
      <w:lvlJc w:val="left"/>
      <w:pPr>
        <w:ind w:left="1080" w:hanging="360"/>
      </w:pPr>
      <w:rPr>
        <w:rFonts w:cs="Times New Roman"/>
      </w:rPr>
    </w:lvl>
    <w:lvl w:ilvl="2" w:tplc="C226CC78" w:tentative="1">
      <w:start w:val="1"/>
      <w:numFmt w:val="lowerRoman"/>
      <w:lvlText w:val="%3."/>
      <w:lvlJc w:val="right"/>
      <w:pPr>
        <w:ind w:left="1800" w:hanging="180"/>
      </w:pPr>
      <w:rPr>
        <w:rFonts w:cs="Times New Roman"/>
      </w:rPr>
    </w:lvl>
    <w:lvl w:ilvl="3" w:tplc="D0F84354" w:tentative="1">
      <w:start w:val="1"/>
      <w:numFmt w:val="decimal"/>
      <w:lvlText w:val="%4."/>
      <w:lvlJc w:val="left"/>
      <w:pPr>
        <w:ind w:left="2520" w:hanging="360"/>
      </w:pPr>
      <w:rPr>
        <w:rFonts w:cs="Times New Roman"/>
      </w:rPr>
    </w:lvl>
    <w:lvl w:ilvl="4" w:tplc="478C5AF6" w:tentative="1">
      <w:start w:val="1"/>
      <w:numFmt w:val="lowerLetter"/>
      <w:lvlText w:val="%5."/>
      <w:lvlJc w:val="left"/>
      <w:pPr>
        <w:ind w:left="3240" w:hanging="360"/>
      </w:pPr>
      <w:rPr>
        <w:rFonts w:cs="Times New Roman"/>
      </w:rPr>
    </w:lvl>
    <w:lvl w:ilvl="5" w:tplc="120EEF32" w:tentative="1">
      <w:start w:val="1"/>
      <w:numFmt w:val="lowerRoman"/>
      <w:lvlText w:val="%6."/>
      <w:lvlJc w:val="right"/>
      <w:pPr>
        <w:ind w:left="3960" w:hanging="180"/>
      </w:pPr>
      <w:rPr>
        <w:rFonts w:cs="Times New Roman"/>
      </w:rPr>
    </w:lvl>
    <w:lvl w:ilvl="6" w:tplc="EBCEE4E2" w:tentative="1">
      <w:start w:val="1"/>
      <w:numFmt w:val="decimal"/>
      <w:lvlText w:val="%7."/>
      <w:lvlJc w:val="left"/>
      <w:pPr>
        <w:ind w:left="4680" w:hanging="360"/>
      </w:pPr>
      <w:rPr>
        <w:rFonts w:cs="Times New Roman"/>
      </w:rPr>
    </w:lvl>
    <w:lvl w:ilvl="7" w:tplc="3D9C0AC4" w:tentative="1">
      <w:start w:val="1"/>
      <w:numFmt w:val="lowerLetter"/>
      <w:lvlText w:val="%8."/>
      <w:lvlJc w:val="left"/>
      <w:pPr>
        <w:ind w:left="5400" w:hanging="360"/>
      </w:pPr>
      <w:rPr>
        <w:rFonts w:cs="Times New Roman"/>
      </w:rPr>
    </w:lvl>
    <w:lvl w:ilvl="8" w:tplc="7826E58E" w:tentative="1">
      <w:start w:val="1"/>
      <w:numFmt w:val="lowerRoman"/>
      <w:lvlText w:val="%9."/>
      <w:lvlJc w:val="right"/>
      <w:pPr>
        <w:ind w:left="6120" w:hanging="180"/>
      </w:pPr>
      <w:rPr>
        <w:rFonts w:cs="Times New Roman"/>
      </w:rPr>
    </w:lvl>
  </w:abstractNum>
  <w:abstractNum w:abstractNumId="40">
    <w:nsid w:val="59D57B39"/>
    <w:multiLevelType w:val="hybridMultilevel"/>
    <w:tmpl w:val="3BC8DCC8"/>
    <w:lvl w:ilvl="0" w:tplc="002AC13E">
      <w:start w:val="1"/>
      <w:numFmt w:val="bullet"/>
      <w:lvlText w:val=""/>
      <w:lvlJc w:val="left"/>
      <w:pPr>
        <w:ind w:left="720" w:hanging="360"/>
      </w:pPr>
      <w:rPr>
        <w:rFonts w:ascii="Symbol" w:hAnsi="Symbol" w:hint="default"/>
      </w:rPr>
    </w:lvl>
    <w:lvl w:ilvl="1" w:tplc="ECE6EF32" w:tentative="1">
      <w:start w:val="1"/>
      <w:numFmt w:val="bullet"/>
      <w:lvlText w:val="o"/>
      <w:lvlJc w:val="left"/>
      <w:pPr>
        <w:ind w:left="1440" w:hanging="360"/>
      </w:pPr>
      <w:rPr>
        <w:rFonts w:ascii="Courier New" w:hAnsi="Courier New" w:hint="default"/>
      </w:rPr>
    </w:lvl>
    <w:lvl w:ilvl="2" w:tplc="F962A618" w:tentative="1">
      <w:start w:val="1"/>
      <w:numFmt w:val="bullet"/>
      <w:lvlText w:val=""/>
      <w:lvlJc w:val="left"/>
      <w:pPr>
        <w:ind w:left="2160" w:hanging="360"/>
      </w:pPr>
      <w:rPr>
        <w:rFonts w:ascii="Wingdings" w:hAnsi="Wingdings" w:hint="default"/>
      </w:rPr>
    </w:lvl>
    <w:lvl w:ilvl="3" w:tplc="5A780032" w:tentative="1">
      <w:start w:val="1"/>
      <w:numFmt w:val="bullet"/>
      <w:lvlText w:val=""/>
      <w:lvlJc w:val="left"/>
      <w:pPr>
        <w:ind w:left="2880" w:hanging="360"/>
      </w:pPr>
      <w:rPr>
        <w:rFonts w:ascii="Symbol" w:hAnsi="Symbol" w:hint="default"/>
      </w:rPr>
    </w:lvl>
    <w:lvl w:ilvl="4" w:tplc="E5905750" w:tentative="1">
      <w:start w:val="1"/>
      <w:numFmt w:val="bullet"/>
      <w:lvlText w:val="o"/>
      <w:lvlJc w:val="left"/>
      <w:pPr>
        <w:ind w:left="3600" w:hanging="360"/>
      </w:pPr>
      <w:rPr>
        <w:rFonts w:ascii="Courier New" w:hAnsi="Courier New" w:hint="default"/>
      </w:rPr>
    </w:lvl>
    <w:lvl w:ilvl="5" w:tplc="08DC2FFC" w:tentative="1">
      <w:start w:val="1"/>
      <w:numFmt w:val="bullet"/>
      <w:lvlText w:val=""/>
      <w:lvlJc w:val="left"/>
      <w:pPr>
        <w:ind w:left="4320" w:hanging="360"/>
      </w:pPr>
      <w:rPr>
        <w:rFonts w:ascii="Wingdings" w:hAnsi="Wingdings" w:hint="default"/>
      </w:rPr>
    </w:lvl>
    <w:lvl w:ilvl="6" w:tplc="3CACFC5E" w:tentative="1">
      <w:start w:val="1"/>
      <w:numFmt w:val="bullet"/>
      <w:lvlText w:val=""/>
      <w:lvlJc w:val="left"/>
      <w:pPr>
        <w:ind w:left="5040" w:hanging="360"/>
      </w:pPr>
      <w:rPr>
        <w:rFonts w:ascii="Symbol" w:hAnsi="Symbol" w:hint="default"/>
      </w:rPr>
    </w:lvl>
    <w:lvl w:ilvl="7" w:tplc="4BB0FAEE" w:tentative="1">
      <w:start w:val="1"/>
      <w:numFmt w:val="bullet"/>
      <w:lvlText w:val="o"/>
      <w:lvlJc w:val="left"/>
      <w:pPr>
        <w:ind w:left="5760" w:hanging="360"/>
      </w:pPr>
      <w:rPr>
        <w:rFonts w:ascii="Courier New" w:hAnsi="Courier New" w:hint="default"/>
      </w:rPr>
    </w:lvl>
    <w:lvl w:ilvl="8" w:tplc="48741984" w:tentative="1">
      <w:start w:val="1"/>
      <w:numFmt w:val="bullet"/>
      <w:lvlText w:val=""/>
      <w:lvlJc w:val="left"/>
      <w:pPr>
        <w:ind w:left="6480" w:hanging="360"/>
      </w:pPr>
      <w:rPr>
        <w:rFonts w:ascii="Wingdings" w:hAnsi="Wingdings" w:hint="default"/>
      </w:rPr>
    </w:lvl>
  </w:abstractNum>
  <w:abstractNum w:abstractNumId="41">
    <w:nsid w:val="5A1B7B40"/>
    <w:multiLevelType w:val="hybridMultilevel"/>
    <w:tmpl w:val="34C6E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A997C21"/>
    <w:multiLevelType w:val="hybridMultilevel"/>
    <w:tmpl w:val="C8120B6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nsid w:val="5DBE1D52"/>
    <w:multiLevelType w:val="multilevel"/>
    <w:tmpl w:val="17E0544E"/>
    <w:lvl w:ilvl="0">
      <w:start w:val="1"/>
      <w:numFmt w:val="decimal"/>
      <w:pStyle w:val="HUNHeading1"/>
      <w:lvlText w:val="%1."/>
      <w:lvlJc w:val="left"/>
      <w:pPr>
        <w:ind w:left="360" w:hanging="360"/>
      </w:pPr>
    </w:lvl>
    <w:lvl w:ilvl="1">
      <w:start w:val="1"/>
      <w:numFmt w:val="decimal"/>
      <w:pStyle w:val="HUNHeading2"/>
      <w:lvlText w:val="%1.%2."/>
      <w:lvlJc w:val="left"/>
      <w:pPr>
        <w:ind w:left="792" w:hanging="432"/>
      </w:pPr>
    </w:lvl>
    <w:lvl w:ilvl="2">
      <w:start w:val="1"/>
      <w:numFmt w:val="decimal"/>
      <w:pStyle w:val="HUNHeading3"/>
      <w:lvlText w:val="%1.%2.%3."/>
      <w:lvlJc w:val="left"/>
      <w:pPr>
        <w:ind w:left="788" w:hanging="504"/>
      </w:pPr>
    </w:lvl>
    <w:lvl w:ilvl="3">
      <w:start w:val="1"/>
      <w:numFmt w:val="decimal"/>
      <w:pStyle w:val="HUNHeading4"/>
      <w:lvlText w:val="%1.%2.%3.%4."/>
      <w:lvlJc w:val="left"/>
      <w:pPr>
        <w:ind w:left="1728" w:hanging="648"/>
      </w:pPr>
    </w:lvl>
    <w:lvl w:ilvl="4">
      <w:start w:val="1"/>
      <w:numFmt w:val="decimal"/>
      <w:pStyle w:val="HUNHeading5"/>
      <w:lvlText w:val="%1.%2.%3.%4.%5."/>
      <w:lvlJc w:val="left"/>
      <w:pPr>
        <w:ind w:left="2232" w:hanging="792"/>
      </w:pPr>
    </w:lvl>
    <w:lvl w:ilvl="5">
      <w:start w:val="1"/>
      <w:numFmt w:val="decimal"/>
      <w:pStyle w:val="HUNHeading6"/>
      <w:lvlText w:val="%1.%2.%3.%4.%5.%6."/>
      <w:lvlJc w:val="left"/>
      <w:pPr>
        <w:ind w:left="2736" w:hanging="936"/>
      </w:pPr>
    </w:lvl>
    <w:lvl w:ilvl="6">
      <w:start w:val="1"/>
      <w:numFmt w:val="decimal"/>
      <w:pStyle w:val="HUNHeading7"/>
      <w:lvlText w:val="%1.%2.%3.%4.%5.%6.%7."/>
      <w:lvlJc w:val="left"/>
      <w:pPr>
        <w:ind w:left="3240" w:hanging="1080"/>
      </w:pPr>
    </w:lvl>
    <w:lvl w:ilvl="7">
      <w:start w:val="1"/>
      <w:numFmt w:val="decimal"/>
      <w:pStyle w:val="HUNHeading1"/>
      <w:lvlText w:val="%1.%2.%3.%4.%5.%6.%7.%8."/>
      <w:lvlJc w:val="left"/>
      <w:pPr>
        <w:ind w:left="3744" w:hanging="1224"/>
      </w:pPr>
    </w:lvl>
    <w:lvl w:ilvl="8">
      <w:start w:val="1"/>
      <w:numFmt w:val="decimal"/>
      <w:lvlText w:val="%1.%2.%3.%4.%5.%6.%7.%8.%9."/>
      <w:lvlJc w:val="left"/>
      <w:pPr>
        <w:ind w:left="4320" w:hanging="1440"/>
      </w:pPr>
    </w:lvl>
  </w:abstractNum>
  <w:abstractNum w:abstractNumId="44">
    <w:nsid w:val="5FED4C49"/>
    <w:multiLevelType w:val="hybridMultilevel"/>
    <w:tmpl w:val="CDAE3858"/>
    <w:lvl w:ilvl="0" w:tplc="040E000D">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7F56A3C4">
      <w:start w:val="1"/>
      <w:numFmt w:val="upperRoman"/>
      <w:lvlText w:val="%3."/>
      <w:lvlJc w:val="left"/>
      <w:pPr>
        <w:ind w:left="2520" w:hanging="720"/>
      </w:pPr>
      <w:rPr>
        <w:rFonts w:hint="default"/>
      </w:rPr>
    </w:lvl>
    <w:lvl w:ilvl="3" w:tplc="E3F6DAE0">
      <w:start w:val="4"/>
      <w:numFmt w:val="bullet"/>
      <w:lvlText w:val="-"/>
      <w:lvlJc w:val="left"/>
      <w:pPr>
        <w:ind w:left="2880" w:hanging="360"/>
      </w:pPr>
      <w:rPr>
        <w:rFonts w:ascii="Franklin Gothic Book" w:eastAsia="Times New Roman" w:hAnsi="Franklin Gothic Book" w:cs="Times New Roman" w:hint="default"/>
      </w:rPr>
    </w:lvl>
    <w:lvl w:ilvl="4" w:tplc="CF36DD42" w:tentative="1">
      <w:start w:val="1"/>
      <w:numFmt w:val="bullet"/>
      <w:lvlText w:val="•"/>
      <w:lvlJc w:val="left"/>
      <w:pPr>
        <w:tabs>
          <w:tab w:val="num" w:pos="3600"/>
        </w:tabs>
        <w:ind w:left="3600" w:hanging="360"/>
      </w:pPr>
      <w:rPr>
        <w:rFonts w:ascii="Times New Roman" w:hAnsi="Times New Roman" w:hint="default"/>
      </w:rPr>
    </w:lvl>
    <w:lvl w:ilvl="5" w:tplc="C0FE899A" w:tentative="1">
      <w:start w:val="1"/>
      <w:numFmt w:val="bullet"/>
      <w:lvlText w:val="•"/>
      <w:lvlJc w:val="left"/>
      <w:pPr>
        <w:tabs>
          <w:tab w:val="num" w:pos="4320"/>
        </w:tabs>
        <w:ind w:left="4320" w:hanging="360"/>
      </w:pPr>
      <w:rPr>
        <w:rFonts w:ascii="Times New Roman" w:hAnsi="Times New Roman" w:hint="default"/>
      </w:rPr>
    </w:lvl>
    <w:lvl w:ilvl="6" w:tplc="6CBE4816" w:tentative="1">
      <w:start w:val="1"/>
      <w:numFmt w:val="bullet"/>
      <w:lvlText w:val="•"/>
      <w:lvlJc w:val="left"/>
      <w:pPr>
        <w:tabs>
          <w:tab w:val="num" w:pos="5040"/>
        </w:tabs>
        <w:ind w:left="5040" w:hanging="360"/>
      </w:pPr>
      <w:rPr>
        <w:rFonts w:ascii="Times New Roman" w:hAnsi="Times New Roman" w:hint="default"/>
      </w:rPr>
    </w:lvl>
    <w:lvl w:ilvl="7" w:tplc="D31EAE36" w:tentative="1">
      <w:start w:val="1"/>
      <w:numFmt w:val="bullet"/>
      <w:lvlText w:val="•"/>
      <w:lvlJc w:val="left"/>
      <w:pPr>
        <w:tabs>
          <w:tab w:val="num" w:pos="5760"/>
        </w:tabs>
        <w:ind w:left="5760" w:hanging="360"/>
      </w:pPr>
      <w:rPr>
        <w:rFonts w:ascii="Times New Roman" w:hAnsi="Times New Roman" w:hint="default"/>
      </w:rPr>
    </w:lvl>
    <w:lvl w:ilvl="8" w:tplc="DEC607D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22F67E4"/>
    <w:multiLevelType w:val="hybridMultilevel"/>
    <w:tmpl w:val="D8C6B4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5E55DD4"/>
    <w:multiLevelType w:val="hybridMultilevel"/>
    <w:tmpl w:val="C876EA82"/>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7">
    <w:nsid w:val="69C750B6"/>
    <w:multiLevelType w:val="hybridMultilevel"/>
    <w:tmpl w:val="343EA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AF50CA2"/>
    <w:multiLevelType w:val="hybridMultilevel"/>
    <w:tmpl w:val="C142A8F6"/>
    <w:lvl w:ilvl="0" w:tplc="D29AF77C">
      <w:start w:val="1"/>
      <w:numFmt w:val="bullet"/>
      <w:pStyle w:val="HUNBullet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BC77B96"/>
    <w:multiLevelType w:val="hybridMultilevel"/>
    <w:tmpl w:val="0E923A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3EF76E9"/>
    <w:multiLevelType w:val="hybridMultilevel"/>
    <w:tmpl w:val="1F1CF66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1">
    <w:nsid w:val="751F6A6A"/>
    <w:multiLevelType w:val="hybridMultilevel"/>
    <w:tmpl w:val="4F8C278E"/>
    <w:lvl w:ilvl="0" w:tplc="82382B4A">
      <w:start w:val="1"/>
      <w:numFmt w:val="decimal"/>
      <w:lvlText w:val="%1."/>
      <w:lvlJc w:val="left"/>
      <w:pPr>
        <w:tabs>
          <w:tab w:val="num" w:pos="720"/>
        </w:tabs>
        <w:ind w:left="720" w:hanging="360"/>
      </w:pPr>
      <w:rPr>
        <w:rFonts w:cs="Times New Roman"/>
      </w:rPr>
    </w:lvl>
    <w:lvl w:ilvl="1" w:tplc="0C1A7F52">
      <w:start w:val="1"/>
      <w:numFmt w:val="bullet"/>
      <w:lvlText w:val=""/>
      <w:lvlJc w:val="left"/>
      <w:pPr>
        <w:tabs>
          <w:tab w:val="num" w:pos="1440"/>
        </w:tabs>
        <w:ind w:left="1440" w:hanging="360"/>
      </w:pPr>
      <w:rPr>
        <w:rFonts w:ascii="Symbol" w:hAnsi="Symbol" w:hint="default"/>
      </w:rPr>
    </w:lvl>
    <w:lvl w:ilvl="2" w:tplc="0C14DE8E">
      <w:start w:val="1"/>
      <w:numFmt w:val="lowerRoman"/>
      <w:lvlText w:val="%3."/>
      <w:lvlJc w:val="right"/>
      <w:pPr>
        <w:tabs>
          <w:tab w:val="num" w:pos="2160"/>
        </w:tabs>
        <w:ind w:left="2160" w:hanging="180"/>
      </w:pPr>
      <w:rPr>
        <w:rFonts w:cs="Times New Roman"/>
      </w:rPr>
    </w:lvl>
    <w:lvl w:ilvl="3" w:tplc="895E7A18">
      <w:start w:val="1"/>
      <w:numFmt w:val="decimal"/>
      <w:lvlText w:val="%4."/>
      <w:lvlJc w:val="left"/>
      <w:pPr>
        <w:tabs>
          <w:tab w:val="num" w:pos="2880"/>
        </w:tabs>
        <w:ind w:left="2880" w:hanging="360"/>
      </w:pPr>
      <w:rPr>
        <w:rFonts w:cs="Times New Roman"/>
      </w:rPr>
    </w:lvl>
    <w:lvl w:ilvl="4" w:tplc="8E2EEDD6">
      <w:start w:val="1"/>
      <w:numFmt w:val="lowerLetter"/>
      <w:lvlText w:val="%5."/>
      <w:lvlJc w:val="left"/>
      <w:pPr>
        <w:tabs>
          <w:tab w:val="num" w:pos="3600"/>
        </w:tabs>
        <w:ind w:left="3600" w:hanging="360"/>
      </w:pPr>
      <w:rPr>
        <w:rFonts w:cs="Times New Roman"/>
      </w:rPr>
    </w:lvl>
    <w:lvl w:ilvl="5" w:tplc="F1423622">
      <w:start w:val="1"/>
      <w:numFmt w:val="lowerRoman"/>
      <w:lvlText w:val="%6."/>
      <w:lvlJc w:val="right"/>
      <w:pPr>
        <w:tabs>
          <w:tab w:val="num" w:pos="4320"/>
        </w:tabs>
        <w:ind w:left="4320" w:hanging="180"/>
      </w:pPr>
      <w:rPr>
        <w:rFonts w:cs="Times New Roman"/>
      </w:rPr>
    </w:lvl>
    <w:lvl w:ilvl="6" w:tplc="FF587B36">
      <w:start w:val="1"/>
      <w:numFmt w:val="decimal"/>
      <w:lvlText w:val="%7."/>
      <w:lvlJc w:val="left"/>
      <w:pPr>
        <w:tabs>
          <w:tab w:val="num" w:pos="5040"/>
        </w:tabs>
        <w:ind w:left="5040" w:hanging="360"/>
      </w:pPr>
      <w:rPr>
        <w:rFonts w:cs="Times New Roman"/>
      </w:rPr>
    </w:lvl>
    <w:lvl w:ilvl="7" w:tplc="5038FC68">
      <w:start w:val="1"/>
      <w:numFmt w:val="lowerLetter"/>
      <w:lvlText w:val="%8."/>
      <w:lvlJc w:val="left"/>
      <w:pPr>
        <w:tabs>
          <w:tab w:val="num" w:pos="5760"/>
        </w:tabs>
        <w:ind w:left="5760" w:hanging="360"/>
      </w:pPr>
      <w:rPr>
        <w:rFonts w:cs="Times New Roman"/>
      </w:rPr>
    </w:lvl>
    <w:lvl w:ilvl="8" w:tplc="BDFE6448">
      <w:start w:val="1"/>
      <w:numFmt w:val="lowerRoman"/>
      <w:lvlText w:val="%9."/>
      <w:lvlJc w:val="right"/>
      <w:pPr>
        <w:tabs>
          <w:tab w:val="num" w:pos="6480"/>
        </w:tabs>
        <w:ind w:left="6480" w:hanging="180"/>
      </w:pPr>
      <w:rPr>
        <w:rFonts w:cs="Times New Roman"/>
      </w:rPr>
    </w:lvl>
  </w:abstractNum>
  <w:abstractNum w:abstractNumId="52">
    <w:nsid w:val="75ED5004"/>
    <w:multiLevelType w:val="hybridMultilevel"/>
    <w:tmpl w:val="97F41768"/>
    <w:lvl w:ilvl="0" w:tplc="452E7C4A">
      <w:start w:val="1"/>
      <w:numFmt w:val="bullet"/>
      <w:lvlText w:val=""/>
      <w:lvlJc w:val="left"/>
      <w:pPr>
        <w:tabs>
          <w:tab w:val="num" w:pos="720"/>
        </w:tabs>
        <w:ind w:left="720" w:hanging="360"/>
      </w:pPr>
      <w:rPr>
        <w:rFonts w:ascii="Symbol" w:hAnsi="Symbol" w:hint="default"/>
      </w:rPr>
    </w:lvl>
    <w:lvl w:ilvl="1" w:tplc="BAA043C4">
      <w:start w:val="1"/>
      <w:numFmt w:val="lowerLetter"/>
      <w:lvlText w:val="%2."/>
      <w:lvlJc w:val="left"/>
      <w:pPr>
        <w:tabs>
          <w:tab w:val="num" w:pos="1440"/>
        </w:tabs>
        <w:ind w:left="1440" w:hanging="360"/>
      </w:pPr>
      <w:rPr>
        <w:rFonts w:cs="Times New Roman"/>
      </w:rPr>
    </w:lvl>
    <w:lvl w:ilvl="2" w:tplc="1922804C">
      <w:start w:val="1"/>
      <w:numFmt w:val="lowerRoman"/>
      <w:lvlText w:val="%3."/>
      <w:lvlJc w:val="right"/>
      <w:pPr>
        <w:tabs>
          <w:tab w:val="num" w:pos="2160"/>
        </w:tabs>
        <w:ind w:left="2160" w:hanging="180"/>
      </w:pPr>
      <w:rPr>
        <w:rFonts w:cs="Times New Roman"/>
      </w:rPr>
    </w:lvl>
    <w:lvl w:ilvl="3" w:tplc="7F9295F2">
      <w:start w:val="1"/>
      <w:numFmt w:val="decimal"/>
      <w:lvlText w:val="%4."/>
      <w:lvlJc w:val="left"/>
      <w:pPr>
        <w:tabs>
          <w:tab w:val="num" w:pos="2880"/>
        </w:tabs>
        <w:ind w:left="2880" w:hanging="360"/>
      </w:pPr>
      <w:rPr>
        <w:rFonts w:cs="Times New Roman"/>
      </w:rPr>
    </w:lvl>
    <w:lvl w:ilvl="4" w:tplc="DFBA5D6C">
      <w:start w:val="1"/>
      <w:numFmt w:val="lowerLetter"/>
      <w:lvlText w:val="%5."/>
      <w:lvlJc w:val="left"/>
      <w:pPr>
        <w:tabs>
          <w:tab w:val="num" w:pos="3600"/>
        </w:tabs>
        <w:ind w:left="3600" w:hanging="360"/>
      </w:pPr>
      <w:rPr>
        <w:rFonts w:cs="Times New Roman"/>
      </w:rPr>
    </w:lvl>
    <w:lvl w:ilvl="5" w:tplc="597C50C2">
      <w:start w:val="1"/>
      <w:numFmt w:val="lowerRoman"/>
      <w:lvlText w:val="%6."/>
      <w:lvlJc w:val="right"/>
      <w:pPr>
        <w:tabs>
          <w:tab w:val="num" w:pos="4320"/>
        </w:tabs>
        <w:ind w:left="4320" w:hanging="180"/>
      </w:pPr>
      <w:rPr>
        <w:rFonts w:cs="Times New Roman"/>
      </w:rPr>
    </w:lvl>
    <w:lvl w:ilvl="6" w:tplc="ACBE9A7C">
      <w:start w:val="1"/>
      <w:numFmt w:val="decimal"/>
      <w:lvlText w:val="%7."/>
      <w:lvlJc w:val="left"/>
      <w:pPr>
        <w:tabs>
          <w:tab w:val="num" w:pos="5040"/>
        </w:tabs>
        <w:ind w:left="5040" w:hanging="360"/>
      </w:pPr>
      <w:rPr>
        <w:rFonts w:cs="Times New Roman"/>
      </w:rPr>
    </w:lvl>
    <w:lvl w:ilvl="7" w:tplc="06D0A256">
      <w:start w:val="1"/>
      <w:numFmt w:val="lowerLetter"/>
      <w:lvlText w:val="%8."/>
      <w:lvlJc w:val="left"/>
      <w:pPr>
        <w:tabs>
          <w:tab w:val="num" w:pos="5760"/>
        </w:tabs>
        <w:ind w:left="5760" w:hanging="360"/>
      </w:pPr>
      <w:rPr>
        <w:rFonts w:cs="Times New Roman"/>
      </w:rPr>
    </w:lvl>
    <w:lvl w:ilvl="8" w:tplc="68F05266">
      <w:start w:val="1"/>
      <w:numFmt w:val="lowerRoman"/>
      <w:lvlText w:val="%9."/>
      <w:lvlJc w:val="right"/>
      <w:pPr>
        <w:tabs>
          <w:tab w:val="num" w:pos="6480"/>
        </w:tabs>
        <w:ind w:left="6480" w:hanging="180"/>
      </w:pPr>
      <w:rPr>
        <w:rFonts w:cs="Times New Roman"/>
      </w:rPr>
    </w:lvl>
  </w:abstractNum>
  <w:abstractNum w:abstractNumId="53">
    <w:nsid w:val="76684A23"/>
    <w:multiLevelType w:val="hybridMultilevel"/>
    <w:tmpl w:val="DA684702"/>
    <w:lvl w:ilvl="0" w:tplc="E3BC4BB2">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4E72DA40">
      <w:start w:val="1"/>
      <w:numFmt w:val="bullet"/>
      <w:lvlText w:val="*"/>
      <w:lvlJc w:val="left"/>
      <w:pPr>
        <w:ind w:left="2160" w:hanging="360"/>
      </w:pPr>
      <w:rPr>
        <w:rFonts w:ascii="Courier New" w:hAnsi="Courier New" w:hint="default"/>
        <w:color w:val="auto"/>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7BF300A"/>
    <w:multiLevelType w:val="hybridMultilevel"/>
    <w:tmpl w:val="7240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7F7F7718"/>
    <w:multiLevelType w:val="hybridMultilevel"/>
    <w:tmpl w:val="5F3ABF40"/>
    <w:lvl w:ilvl="0" w:tplc="88B4CEB2">
      <w:start w:val="1"/>
      <w:numFmt w:val="lowerLetter"/>
      <w:pStyle w:val="HUNAlphabeticallist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48"/>
  </w:num>
  <w:num w:numId="3">
    <w:abstractNumId w:val="36"/>
  </w:num>
  <w:num w:numId="4">
    <w:abstractNumId w:val="7"/>
  </w:num>
  <w:num w:numId="5">
    <w:abstractNumId w:val="55"/>
  </w:num>
  <w:num w:numId="6">
    <w:abstractNumId w:val="11"/>
  </w:num>
  <w:num w:numId="7">
    <w:abstractNumId w:val="4"/>
  </w:num>
  <w:num w:numId="8">
    <w:abstractNumId w:val="3"/>
  </w:num>
  <w:num w:numId="9">
    <w:abstractNumId w:val="2"/>
  </w:num>
  <w:num w:numId="10">
    <w:abstractNumId w:val="1"/>
  </w:num>
  <w:num w:numId="11">
    <w:abstractNumId w:val="0"/>
  </w:num>
  <w:num w:numId="12">
    <w:abstractNumId w:val="43"/>
  </w:num>
  <w:num w:numId="13">
    <w:abstractNumId w:val="41"/>
  </w:num>
  <w:num w:numId="14">
    <w:abstractNumId w:val="50"/>
  </w:num>
  <w:num w:numId="15">
    <w:abstractNumId w:val="46"/>
  </w:num>
  <w:num w:numId="16">
    <w:abstractNumId w:val="23"/>
  </w:num>
  <w:num w:numId="17">
    <w:abstractNumId w:val="19"/>
  </w:num>
  <w:num w:numId="18">
    <w:abstractNumId w:val="32"/>
  </w:num>
  <w:num w:numId="19">
    <w:abstractNumId w:val="54"/>
  </w:num>
  <w:num w:numId="20">
    <w:abstractNumId w:val="8"/>
  </w:num>
  <w:num w:numId="21">
    <w:abstractNumId w:val="27"/>
  </w:num>
  <w:num w:numId="22">
    <w:abstractNumId w:val="21"/>
  </w:num>
  <w:num w:numId="23">
    <w:abstractNumId w:val="31"/>
  </w:num>
  <w:num w:numId="24">
    <w:abstractNumId w:val="14"/>
  </w:num>
  <w:num w:numId="25">
    <w:abstractNumId w:val="35"/>
  </w:num>
  <w:num w:numId="26">
    <w:abstractNumId w:val="42"/>
  </w:num>
  <w:num w:numId="27">
    <w:abstractNumId w:val="26"/>
  </w:num>
  <w:num w:numId="28">
    <w:abstractNumId w:val="34"/>
  </w:num>
  <w:num w:numId="29">
    <w:abstractNumId w:val="45"/>
  </w:num>
  <w:num w:numId="30">
    <w:abstractNumId w:val="20"/>
  </w:num>
  <w:num w:numId="31">
    <w:abstractNumId w:val="44"/>
  </w:num>
  <w:num w:numId="32">
    <w:abstractNumId w:val="18"/>
  </w:num>
  <w:num w:numId="33">
    <w:abstractNumId w:val="17"/>
  </w:num>
  <w:num w:numId="34">
    <w:abstractNumId w:val="5"/>
  </w:num>
  <w:num w:numId="35">
    <w:abstractNumId w:val="15"/>
  </w:num>
  <w:num w:numId="36">
    <w:abstractNumId w:val="39"/>
  </w:num>
  <w:num w:numId="37">
    <w:abstractNumId w:val="10"/>
  </w:num>
  <w:num w:numId="38">
    <w:abstractNumId w:val="13"/>
  </w:num>
  <w:num w:numId="39">
    <w:abstractNumId w:val="37"/>
  </w:num>
  <w:num w:numId="40">
    <w:abstractNumId w:val="30"/>
  </w:num>
  <w:num w:numId="41">
    <w:abstractNumId w:val="51"/>
  </w:num>
  <w:num w:numId="42">
    <w:abstractNumId w:val="33"/>
  </w:num>
  <w:num w:numId="43">
    <w:abstractNumId w:val="9"/>
  </w:num>
  <w:num w:numId="44">
    <w:abstractNumId w:val="52"/>
  </w:num>
  <w:num w:numId="45">
    <w:abstractNumId w:val="40"/>
  </w:num>
  <w:num w:numId="46">
    <w:abstractNumId w:val="12"/>
  </w:num>
  <w:num w:numId="47">
    <w:abstractNumId w:val="25"/>
  </w:num>
  <w:num w:numId="48">
    <w:abstractNumId w:val="22"/>
  </w:num>
  <w:num w:numId="49">
    <w:abstractNumId w:val="38"/>
  </w:num>
  <w:num w:numId="50">
    <w:abstractNumId w:val="28"/>
  </w:num>
  <w:num w:numId="51">
    <w:abstractNumId w:val="6"/>
  </w:num>
  <w:num w:numId="52">
    <w:abstractNumId w:val="16"/>
  </w:num>
  <w:num w:numId="53">
    <w:abstractNumId w:val="47"/>
  </w:num>
  <w:num w:numId="54">
    <w:abstractNumId w:val="29"/>
  </w:num>
  <w:num w:numId="55">
    <w:abstractNumId w:val="53"/>
  </w:num>
  <w:num w:numId="56">
    <w:abstractNumId w:val="43"/>
  </w:num>
  <w:num w:numId="57">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hu-HU" w:vendorID="7" w:dllVersion="513" w:checkStyle="1"/>
  <w:activeWritingStyle w:appName="MSWord" w:lang="hu-HU" w:vendorID="7" w:dllVersion="522" w:checkStyle="1"/>
  <w:activeWritingStyle w:appName="MSWord" w:lang="de-DE" w:vendorID="9" w:dllVersion="512" w:checkStyle="1"/>
  <w:proofState w:spelling="clean" w:grammar="clean"/>
  <w:stylePaneFormatFilter w:val="3F04"/>
  <w:defaultTabStop w:val="3402"/>
  <w:autoHyphenation/>
  <w:hyphenationZone w:val="393"/>
  <w:drawingGridHorizontalSpacing w:val="100"/>
  <w:displayHorizontalDrawingGridEvery w:val="0"/>
  <w:displayVerticalDrawingGridEvery w:val="0"/>
  <w:noPunctuationKerning/>
  <w:characterSpacingControl w:val="doNotCompress"/>
  <w:hdrShapeDefaults>
    <o:shapedefaults v:ext="edit" spidmax="24578" style="mso-width-relative:margin;mso-height-relative:margin" fill="f" fillcolor="white" stroke="f">
      <v:fill color="white" on="f"/>
      <v:stroke on="f"/>
      <v:textbox style="layout-flow:vertical;mso-layout-flow-alt:bottom-to-top"/>
      <o:colormru v:ext="edit" colors="#daf2e0"/>
    </o:shapedefaults>
    <o:shapelayout v:ext="edit">
      <o:idmap v:ext="edit" data="2"/>
    </o:shapelayout>
  </w:hdrShapeDefaults>
  <w:footnotePr>
    <w:footnote w:id="-1"/>
    <w:footnote w:id="0"/>
  </w:footnotePr>
  <w:endnotePr>
    <w:endnote w:id="-1"/>
    <w:endnote w:id="0"/>
  </w:endnotePr>
  <w:compat/>
  <w:rsids>
    <w:rsidRoot w:val="00EE5CAC"/>
    <w:rsid w:val="0000216F"/>
    <w:rsid w:val="0000301F"/>
    <w:rsid w:val="00003DA2"/>
    <w:rsid w:val="0000424C"/>
    <w:rsid w:val="00004EFB"/>
    <w:rsid w:val="00006666"/>
    <w:rsid w:val="00006F96"/>
    <w:rsid w:val="0000706A"/>
    <w:rsid w:val="000104EF"/>
    <w:rsid w:val="00011767"/>
    <w:rsid w:val="000126AC"/>
    <w:rsid w:val="00012C67"/>
    <w:rsid w:val="00013C9A"/>
    <w:rsid w:val="00013F6A"/>
    <w:rsid w:val="0001680E"/>
    <w:rsid w:val="000171CA"/>
    <w:rsid w:val="000173D9"/>
    <w:rsid w:val="00020ED1"/>
    <w:rsid w:val="00022863"/>
    <w:rsid w:val="000236A3"/>
    <w:rsid w:val="00023CC9"/>
    <w:rsid w:val="0002680D"/>
    <w:rsid w:val="00033059"/>
    <w:rsid w:val="00035FBD"/>
    <w:rsid w:val="0003662A"/>
    <w:rsid w:val="000369BB"/>
    <w:rsid w:val="0004087D"/>
    <w:rsid w:val="00041BD5"/>
    <w:rsid w:val="00045A62"/>
    <w:rsid w:val="00046D6A"/>
    <w:rsid w:val="00051FA6"/>
    <w:rsid w:val="0005279D"/>
    <w:rsid w:val="00053891"/>
    <w:rsid w:val="00054933"/>
    <w:rsid w:val="00054BC9"/>
    <w:rsid w:val="000559A2"/>
    <w:rsid w:val="00060075"/>
    <w:rsid w:val="000629CF"/>
    <w:rsid w:val="00062A8E"/>
    <w:rsid w:val="000640AD"/>
    <w:rsid w:val="00065EB4"/>
    <w:rsid w:val="00066EC9"/>
    <w:rsid w:val="00067065"/>
    <w:rsid w:val="000676B4"/>
    <w:rsid w:val="00067F22"/>
    <w:rsid w:val="00070404"/>
    <w:rsid w:val="00070CFC"/>
    <w:rsid w:val="00071630"/>
    <w:rsid w:val="0007181A"/>
    <w:rsid w:val="00071BE4"/>
    <w:rsid w:val="0007266A"/>
    <w:rsid w:val="0007274B"/>
    <w:rsid w:val="000741DC"/>
    <w:rsid w:val="00074882"/>
    <w:rsid w:val="000759A6"/>
    <w:rsid w:val="00080236"/>
    <w:rsid w:val="0008023C"/>
    <w:rsid w:val="00080866"/>
    <w:rsid w:val="00082900"/>
    <w:rsid w:val="000837D3"/>
    <w:rsid w:val="0008397B"/>
    <w:rsid w:val="00084397"/>
    <w:rsid w:val="000843CC"/>
    <w:rsid w:val="00087F1D"/>
    <w:rsid w:val="00090425"/>
    <w:rsid w:val="0009123C"/>
    <w:rsid w:val="000925FB"/>
    <w:rsid w:val="000929E9"/>
    <w:rsid w:val="00092AC2"/>
    <w:rsid w:val="00093633"/>
    <w:rsid w:val="0009428C"/>
    <w:rsid w:val="0009611F"/>
    <w:rsid w:val="000A04F6"/>
    <w:rsid w:val="000A0CE8"/>
    <w:rsid w:val="000A1F21"/>
    <w:rsid w:val="000A3778"/>
    <w:rsid w:val="000A38BA"/>
    <w:rsid w:val="000A3A1C"/>
    <w:rsid w:val="000A3D66"/>
    <w:rsid w:val="000A515B"/>
    <w:rsid w:val="000A6576"/>
    <w:rsid w:val="000A69B7"/>
    <w:rsid w:val="000A6B1F"/>
    <w:rsid w:val="000B0205"/>
    <w:rsid w:val="000B1234"/>
    <w:rsid w:val="000B158A"/>
    <w:rsid w:val="000B3039"/>
    <w:rsid w:val="000B38E6"/>
    <w:rsid w:val="000B52E6"/>
    <w:rsid w:val="000B6D96"/>
    <w:rsid w:val="000B765E"/>
    <w:rsid w:val="000B7BE4"/>
    <w:rsid w:val="000C02B7"/>
    <w:rsid w:val="000C0A7E"/>
    <w:rsid w:val="000C0E5C"/>
    <w:rsid w:val="000C1280"/>
    <w:rsid w:val="000C1FC9"/>
    <w:rsid w:val="000C27B6"/>
    <w:rsid w:val="000C4703"/>
    <w:rsid w:val="000C52B8"/>
    <w:rsid w:val="000C6A52"/>
    <w:rsid w:val="000C77B8"/>
    <w:rsid w:val="000D0410"/>
    <w:rsid w:val="000D0518"/>
    <w:rsid w:val="000D1FBF"/>
    <w:rsid w:val="000D285E"/>
    <w:rsid w:val="000D2875"/>
    <w:rsid w:val="000D3161"/>
    <w:rsid w:val="000D376F"/>
    <w:rsid w:val="000D452C"/>
    <w:rsid w:val="000D48C2"/>
    <w:rsid w:val="000D5EAB"/>
    <w:rsid w:val="000D6578"/>
    <w:rsid w:val="000D7BEB"/>
    <w:rsid w:val="000E047A"/>
    <w:rsid w:val="000E1542"/>
    <w:rsid w:val="000E1BEE"/>
    <w:rsid w:val="000E258B"/>
    <w:rsid w:val="000E2B80"/>
    <w:rsid w:val="000E3514"/>
    <w:rsid w:val="000E399D"/>
    <w:rsid w:val="000E3ACF"/>
    <w:rsid w:val="000E4ACF"/>
    <w:rsid w:val="000F06BD"/>
    <w:rsid w:val="000F0CF3"/>
    <w:rsid w:val="000F24B7"/>
    <w:rsid w:val="000F387F"/>
    <w:rsid w:val="000F5429"/>
    <w:rsid w:val="000F553F"/>
    <w:rsid w:val="0010128C"/>
    <w:rsid w:val="0010200F"/>
    <w:rsid w:val="00102173"/>
    <w:rsid w:val="00103FDF"/>
    <w:rsid w:val="00104A8A"/>
    <w:rsid w:val="00106EB2"/>
    <w:rsid w:val="00110280"/>
    <w:rsid w:val="001102B7"/>
    <w:rsid w:val="001102FE"/>
    <w:rsid w:val="00110E04"/>
    <w:rsid w:val="001124E0"/>
    <w:rsid w:val="00114E14"/>
    <w:rsid w:val="00115198"/>
    <w:rsid w:val="00115859"/>
    <w:rsid w:val="00116D50"/>
    <w:rsid w:val="00117073"/>
    <w:rsid w:val="001173B0"/>
    <w:rsid w:val="001176BC"/>
    <w:rsid w:val="00117A63"/>
    <w:rsid w:val="0012051D"/>
    <w:rsid w:val="00120AD6"/>
    <w:rsid w:val="00120E05"/>
    <w:rsid w:val="001236DA"/>
    <w:rsid w:val="0012523C"/>
    <w:rsid w:val="001265D0"/>
    <w:rsid w:val="00126CFE"/>
    <w:rsid w:val="00127BC0"/>
    <w:rsid w:val="001366A8"/>
    <w:rsid w:val="00140D79"/>
    <w:rsid w:val="00141499"/>
    <w:rsid w:val="00143511"/>
    <w:rsid w:val="001444F9"/>
    <w:rsid w:val="00146174"/>
    <w:rsid w:val="0014650A"/>
    <w:rsid w:val="00146D26"/>
    <w:rsid w:val="00153D1E"/>
    <w:rsid w:val="001550F8"/>
    <w:rsid w:val="00155225"/>
    <w:rsid w:val="00162133"/>
    <w:rsid w:val="001631E6"/>
    <w:rsid w:val="00166161"/>
    <w:rsid w:val="00166586"/>
    <w:rsid w:val="00167ED7"/>
    <w:rsid w:val="00170ED3"/>
    <w:rsid w:val="001711E0"/>
    <w:rsid w:val="00172943"/>
    <w:rsid w:val="00173CB8"/>
    <w:rsid w:val="00176263"/>
    <w:rsid w:val="00177A34"/>
    <w:rsid w:val="00182EBA"/>
    <w:rsid w:val="00185ABC"/>
    <w:rsid w:val="00185D59"/>
    <w:rsid w:val="00186059"/>
    <w:rsid w:val="001862CB"/>
    <w:rsid w:val="00190515"/>
    <w:rsid w:val="00190587"/>
    <w:rsid w:val="00192A32"/>
    <w:rsid w:val="00193107"/>
    <w:rsid w:val="0019532B"/>
    <w:rsid w:val="00196DF8"/>
    <w:rsid w:val="001A3220"/>
    <w:rsid w:val="001A33AC"/>
    <w:rsid w:val="001A3EB2"/>
    <w:rsid w:val="001A479D"/>
    <w:rsid w:val="001A496E"/>
    <w:rsid w:val="001B0A45"/>
    <w:rsid w:val="001B1840"/>
    <w:rsid w:val="001B1A29"/>
    <w:rsid w:val="001B37FC"/>
    <w:rsid w:val="001B5BAD"/>
    <w:rsid w:val="001C0764"/>
    <w:rsid w:val="001C16AA"/>
    <w:rsid w:val="001C19C5"/>
    <w:rsid w:val="001C35A2"/>
    <w:rsid w:val="001C55A3"/>
    <w:rsid w:val="001C5664"/>
    <w:rsid w:val="001C585E"/>
    <w:rsid w:val="001C78E4"/>
    <w:rsid w:val="001D0E85"/>
    <w:rsid w:val="001D1CB8"/>
    <w:rsid w:val="001D21E0"/>
    <w:rsid w:val="001D42EE"/>
    <w:rsid w:val="001D51CB"/>
    <w:rsid w:val="001D5DBF"/>
    <w:rsid w:val="001D79BF"/>
    <w:rsid w:val="001E0110"/>
    <w:rsid w:val="001E4D0C"/>
    <w:rsid w:val="001E4E0A"/>
    <w:rsid w:val="001E54B5"/>
    <w:rsid w:val="001E5FF3"/>
    <w:rsid w:val="001E6503"/>
    <w:rsid w:val="001E780C"/>
    <w:rsid w:val="001E7EE9"/>
    <w:rsid w:val="001F015F"/>
    <w:rsid w:val="001F38D4"/>
    <w:rsid w:val="001F62CB"/>
    <w:rsid w:val="001F71D8"/>
    <w:rsid w:val="001F7BFF"/>
    <w:rsid w:val="00202AED"/>
    <w:rsid w:val="002079CE"/>
    <w:rsid w:val="00210044"/>
    <w:rsid w:val="002103AB"/>
    <w:rsid w:val="002107C5"/>
    <w:rsid w:val="00210CF8"/>
    <w:rsid w:val="00211027"/>
    <w:rsid w:val="00212310"/>
    <w:rsid w:val="00212F27"/>
    <w:rsid w:val="00213358"/>
    <w:rsid w:val="0021447D"/>
    <w:rsid w:val="00215313"/>
    <w:rsid w:val="00215513"/>
    <w:rsid w:val="002167B5"/>
    <w:rsid w:val="00216BB2"/>
    <w:rsid w:val="00216C97"/>
    <w:rsid w:val="00217225"/>
    <w:rsid w:val="0021759E"/>
    <w:rsid w:val="00217CC2"/>
    <w:rsid w:val="002212F7"/>
    <w:rsid w:val="00221351"/>
    <w:rsid w:val="0022280C"/>
    <w:rsid w:val="00222A11"/>
    <w:rsid w:val="0022453D"/>
    <w:rsid w:val="002251ED"/>
    <w:rsid w:val="00226123"/>
    <w:rsid w:val="002275D8"/>
    <w:rsid w:val="0023185F"/>
    <w:rsid w:val="0023233B"/>
    <w:rsid w:val="00232C53"/>
    <w:rsid w:val="002330EF"/>
    <w:rsid w:val="00234D36"/>
    <w:rsid w:val="0023510A"/>
    <w:rsid w:val="002365FB"/>
    <w:rsid w:val="00240048"/>
    <w:rsid w:val="002407AB"/>
    <w:rsid w:val="00242900"/>
    <w:rsid w:val="00242CEE"/>
    <w:rsid w:val="0024358C"/>
    <w:rsid w:val="0024404B"/>
    <w:rsid w:val="00244526"/>
    <w:rsid w:val="002458F7"/>
    <w:rsid w:val="00246816"/>
    <w:rsid w:val="00247E95"/>
    <w:rsid w:val="0025092A"/>
    <w:rsid w:val="00253024"/>
    <w:rsid w:val="00254531"/>
    <w:rsid w:val="002548F1"/>
    <w:rsid w:val="002549EB"/>
    <w:rsid w:val="0026114B"/>
    <w:rsid w:val="00262675"/>
    <w:rsid w:val="002632C3"/>
    <w:rsid w:val="00266C3C"/>
    <w:rsid w:val="002676FE"/>
    <w:rsid w:val="0027343E"/>
    <w:rsid w:val="0027345C"/>
    <w:rsid w:val="00273B06"/>
    <w:rsid w:val="002758E3"/>
    <w:rsid w:val="0027676D"/>
    <w:rsid w:val="002777DE"/>
    <w:rsid w:val="00277EB4"/>
    <w:rsid w:val="002804D2"/>
    <w:rsid w:val="002828D1"/>
    <w:rsid w:val="00284226"/>
    <w:rsid w:val="002844E9"/>
    <w:rsid w:val="00284A88"/>
    <w:rsid w:val="00285223"/>
    <w:rsid w:val="00287E46"/>
    <w:rsid w:val="002946AC"/>
    <w:rsid w:val="002954C6"/>
    <w:rsid w:val="00297059"/>
    <w:rsid w:val="00297E39"/>
    <w:rsid w:val="002A0676"/>
    <w:rsid w:val="002A188C"/>
    <w:rsid w:val="002A2CE1"/>
    <w:rsid w:val="002A3FBC"/>
    <w:rsid w:val="002A5C77"/>
    <w:rsid w:val="002A5EC6"/>
    <w:rsid w:val="002A6543"/>
    <w:rsid w:val="002B1752"/>
    <w:rsid w:val="002B2053"/>
    <w:rsid w:val="002B2129"/>
    <w:rsid w:val="002B3E3F"/>
    <w:rsid w:val="002B3F37"/>
    <w:rsid w:val="002B5CAB"/>
    <w:rsid w:val="002B5E9C"/>
    <w:rsid w:val="002B7F7F"/>
    <w:rsid w:val="002C29A7"/>
    <w:rsid w:val="002C2EAD"/>
    <w:rsid w:val="002C3807"/>
    <w:rsid w:val="002C49D7"/>
    <w:rsid w:val="002C5069"/>
    <w:rsid w:val="002C60A1"/>
    <w:rsid w:val="002C6883"/>
    <w:rsid w:val="002C7448"/>
    <w:rsid w:val="002D0E4C"/>
    <w:rsid w:val="002D1929"/>
    <w:rsid w:val="002D2612"/>
    <w:rsid w:val="002D5B80"/>
    <w:rsid w:val="002E005C"/>
    <w:rsid w:val="002E11D7"/>
    <w:rsid w:val="002E4C5E"/>
    <w:rsid w:val="002E5048"/>
    <w:rsid w:val="002E6B05"/>
    <w:rsid w:val="002E741F"/>
    <w:rsid w:val="002F2B9F"/>
    <w:rsid w:val="002F350F"/>
    <w:rsid w:val="002F3CC5"/>
    <w:rsid w:val="002F5CC0"/>
    <w:rsid w:val="002F5E06"/>
    <w:rsid w:val="002F7134"/>
    <w:rsid w:val="00300756"/>
    <w:rsid w:val="00301997"/>
    <w:rsid w:val="00305476"/>
    <w:rsid w:val="00307027"/>
    <w:rsid w:val="003070C3"/>
    <w:rsid w:val="003111B7"/>
    <w:rsid w:val="00311478"/>
    <w:rsid w:val="00311518"/>
    <w:rsid w:val="003124E2"/>
    <w:rsid w:val="0031397F"/>
    <w:rsid w:val="00314346"/>
    <w:rsid w:val="003147CC"/>
    <w:rsid w:val="003147E0"/>
    <w:rsid w:val="00314B3A"/>
    <w:rsid w:val="00315BA7"/>
    <w:rsid w:val="00315BB1"/>
    <w:rsid w:val="00316840"/>
    <w:rsid w:val="0031765D"/>
    <w:rsid w:val="0031770A"/>
    <w:rsid w:val="00317D20"/>
    <w:rsid w:val="00321377"/>
    <w:rsid w:val="00321C5B"/>
    <w:rsid w:val="00323565"/>
    <w:rsid w:val="0032473A"/>
    <w:rsid w:val="00326F72"/>
    <w:rsid w:val="00327F31"/>
    <w:rsid w:val="00330D1B"/>
    <w:rsid w:val="00331C38"/>
    <w:rsid w:val="00331CFD"/>
    <w:rsid w:val="0033512C"/>
    <w:rsid w:val="003356DD"/>
    <w:rsid w:val="00335BE2"/>
    <w:rsid w:val="003365AF"/>
    <w:rsid w:val="0033714E"/>
    <w:rsid w:val="003378EC"/>
    <w:rsid w:val="00337936"/>
    <w:rsid w:val="00337C2E"/>
    <w:rsid w:val="0034281A"/>
    <w:rsid w:val="00342A1D"/>
    <w:rsid w:val="00343D98"/>
    <w:rsid w:val="00343F62"/>
    <w:rsid w:val="00344956"/>
    <w:rsid w:val="00344E53"/>
    <w:rsid w:val="00347A9F"/>
    <w:rsid w:val="00347CC7"/>
    <w:rsid w:val="00354238"/>
    <w:rsid w:val="0035480F"/>
    <w:rsid w:val="00355EF6"/>
    <w:rsid w:val="00356356"/>
    <w:rsid w:val="00356A4D"/>
    <w:rsid w:val="003608EB"/>
    <w:rsid w:val="00360FB8"/>
    <w:rsid w:val="00361F14"/>
    <w:rsid w:val="00361F3F"/>
    <w:rsid w:val="00362B76"/>
    <w:rsid w:val="0036325F"/>
    <w:rsid w:val="003658F5"/>
    <w:rsid w:val="003665CC"/>
    <w:rsid w:val="003722D8"/>
    <w:rsid w:val="00372C95"/>
    <w:rsid w:val="00374AFA"/>
    <w:rsid w:val="00376973"/>
    <w:rsid w:val="003819B6"/>
    <w:rsid w:val="00385D3D"/>
    <w:rsid w:val="00385D4A"/>
    <w:rsid w:val="00386C6F"/>
    <w:rsid w:val="00387742"/>
    <w:rsid w:val="00387761"/>
    <w:rsid w:val="00387E03"/>
    <w:rsid w:val="00390072"/>
    <w:rsid w:val="003901AD"/>
    <w:rsid w:val="00391928"/>
    <w:rsid w:val="00393257"/>
    <w:rsid w:val="00394AE8"/>
    <w:rsid w:val="0039510C"/>
    <w:rsid w:val="00395E89"/>
    <w:rsid w:val="00396CE8"/>
    <w:rsid w:val="00396E59"/>
    <w:rsid w:val="003A12DE"/>
    <w:rsid w:val="003A14F8"/>
    <w:rsid w:val="003A1E4F"/>
    <w:rsid w:val="003A205B"/>
    <w:rsid w:val="003A261B"/>
    <w:rsid w:val="003A2E92"/>
    <w:rsid w:val="003A41B6"/>
    <w:rsid w:val="003A44B1"/>
    <w:rsid w:val="003A6414"/>
    <w:rsid w:val="003A75ED"/>
    <w:rsid w:val="003B05E0"/>
    <w:rsid w:val="003B153D"/>
    <w:rsid w:val="003B31C9"/>
    <w:rsid w:val="003B4F8A"/>
    <w:rsid w:val="003B532F"/>
    <w:rsid w:val="003B7448"/>
    <w:rsid w:val="003C0C2D"/>
    <w:rsid w:val="003C156C"/>
    <w:rsid w:val="003C3D1B"/>
    <w:rsid w:val="003C3F01"/>
    <w:rsid w:val="003C44C7"/>
    <w:rsid w:val="003C4859"/>
    <w:rsid w:val="003C5828"/>
    <w:rsid w:val="003C6BB6"/>
    <w:rsid w:val="003D387B"/>
    <w:rsid w:val="003D3F71"/>
    <w:rsid w:val="003D455F"/>
    <w:rsid w:val="003D4AD5"/>
    <w:rsid w:val="003D55B4"/>
    <w:rsid w:val="003D62FE"/>
    <w:rsid w:val="003D69FC"/>
    <w:rsid w:val="003D78AB"/>
    <w:rsid w:val="003D7F36"/>
    <w:rsid w:val="003E01E4"/>
    <w:rsid w:val="003E06B1"/>
    <w:rsid w:val="003E1913"/>
    <w:rsid w:val="003E33BB"/>
    <w:rsid w:val="003E3B7D"/>
    <w:rsid w:val="003E4253"/>
    <w:rsid w:val="003E593B"/>
    <w:rsid w:val="003E7504"/>
    <w:rsid w:val="003E75E6"/>
    <w:rsid w:val="003E7A3A"/>
    <w:rsid w:val="003E7B1B"/>
    <w:rsid w:val="003F0B16"/>
    <w:rsid w:val="003F1284"/>
    <w:rsid w:val="003F2E25"/>
    <w:rsid w:val="003F32F3"/>
    <w:rsid w:val="003F69F6"/>
    <w:rsid w:val="003F7953"/>
    <w:rsid w:val="003F7ED0"/>
    <w:rsid w:val="004035BF"/>
    <w:rsid w:val="004043BE"/>
    <w:rsid w:val="0040522E"/>
    <w:rsid w:val="0040544A"/>
    <w:rsid w:val="004059D6"/>
    <w:rsid w:val="00405ACC"/>
    <w:rsid w:val="00407613"/>
    <w:rsid w:val="00407C26"/>
    <w:rsid w:val="0041342B"/>
    <w:rsid w:val="00413B4A"/>
    <w:rsid w:val="00413E6F"/>
    <w:rsid w:val="00415516"/>
    <w:rsid w:val="00415959"/>
    <w:rsid w:val="00415EDE"/>
    <w:rsid w:val="0042018D"/>
    <w:rsid w:val="00421E1F"/>
    <w:rsid w:val="0042429D"/>
    <w:rsid w:val="0042431D"/>
    <w:rsid w:val="00424C10"/>
    <w:rsid w:val="004312CC"/>
    <w:rsid w:val="00433619"/>
    <w:rsid w:val="00434188"/>
    <w:rsid w:val="0043575F"/>
    <w:rsid w:val="00435C25"/>
    <w:rsid w:val="00435C3F"/>
    <w:rsid w:val="00435E00"/>
    <w:rsid w:val="004400E8"/>
    <w:rsid w:val="00441600"/>
    <w:rsid w:val="00441B65"/>
    <w:rsid w:val="0044205D"/>
    <w:rsid w:val="00445CB7"/>
    <w:rsid w:val="00446CFB"/>
    <w:rsid w:val="0044744B"/>
    <w:rsid w:val="004479EC"/>
    <w:rsid w:val="00447E91"/>
    <w:rsid w:val="0045351F"/>
    <w:rsid w:val="00455004"/>
    <w:rsid w:val="0045563A"/>
    <w:rsid w:val="0045563D"/>
    <w:rsid w:val="004560FB"/>
    <w:rsid w:val="004604FD"/>
    <w:rsid w:val="0046088A"/>
    <w:rsid w:val="00461A8A"/>
    <w:rsid w:val="00461C63"/>
    <w:rsid w:val="00465055"/>
    <w:rsid w:val="00465129"/>
    <w:rsid w:val="004651D8"/>
    <w:rsid w:val="00466848"/>
    <w:rsid w:val="00471B5C"/>
    <w:rsid w:val="004726BF"/>
    <w:rsid w:val="0047346D"/>
    <w:rsid w:val="004754E5"/>
    <w:rsid w:val="0047779D"/>
    <w:rsid w:val="00477D93"/>
    <w:rsid w:val="00481509"/>
    <w:rsid w:val="004850D4"/>
    <w:rsid w:val="00485C69"/>
    <w:rsid w:val="00485F24"/>
    <w:rsid w:val="00486786"/>
    <w:rsid w:val="00486DA9"/>
    <w:rsid w:val="004902B5"/>
    <w:rsid w:val="00490F75"/>
    <w:rsid w:val="00492607"/>
    <w:rsid w:val="0049327D"/>
    <w:rsid w:val="004935E2"/>
    <w:rsid w:val="004938BD"/>
    <w:rsid w:val="00495CA2"/>
    <w:rsid w:val="00495D56"/>
    <w:rsid w:val="004A09A3"/>
    <w:rsid w:val="004A0B95"/>
    <w:rsid w:val="004A12C7"/>
    <w:rsid w:val="004A49C3"/>
    <w:rsid w:val="004A5228"/>
    <w:rsid w:val="004A60D4"/>
    <w:rsid w:val="004A63C1"/>
    <w:rsid w:val="004A7A3F"/>
    <w:rsid w:val="004B0CB5"/>
    <w:rsid w:val="004B39BE"/>
    <w:rsid w:val="004B45B1"/>
    <w:rsid w:val="004B551F"/>
    <w:rsid w:val="004B737D"/>
    <w:rsid w:val="004C0D17"/>
    <w:rsid w:val="004C1177"/>
    <w:rsid w:val="004C3394"/>
    <w:rsid w:val="004C5637"/>
    <w:rsid w:val="004C7B80"/>
    <w:rsid w:val="004D0C68"/>
    <w:rsid w:val="004D0F39"/>
    <w:rsid w:val="004D144A"/>
    <w:rsid w:val="004D1652"/>
    <w:rsid w:val="004D4F85"/>
    <w:rsid w:val="004D5065"/>
    <w:rsid w:val="004D530B"/>
    <w:rsid w:val="004D6E6C"/>
    <w:rsid w:val="004D72FF"/>
    <w:rsid w:val="004D7E05"/>
    <w:rsid w:val="004E1C02"/>
    <w:rsid w:val="004E1E0A"/>
    <w:rsid w:val="004E1ED5"/>
    <w:rsid w:val="004E382C"/>
    <w:rsid w:val="004E603B"/>
    <w:rsid w:val="004E60C9"/>
    <w:rsid w:val="004E7101"/>
    <w:rsid w:val="004F0031"/>
    <w:rsid w:val="004F0CBD"/>
    <w:rsid w:val="004F2144"/>
    <w:rsid w:val="004F44E5"/>
    <w:rsid w:val="004F4501"/>
    <w:rsid w:val="004F455A"/>
    <w:rsid w:val="005000A2"/>
    <w:rsid w:val="00501097"/>
    <w:rsid w:val="0050155E"/>
    <w:rsid w:val="00503BB3"/>
    <w:rsid w:val="00504BC9"/>
    <w:rsid w:val="00504C57"/>
    <w:rsid w:val="005075F2"/>
    <w:rsid w:val="00510D8B"/>
    <w:rsid w:val="0051178A"/>
    <w:rsid w:val="0051424A"/>
    <w:rsid w:val="00514767"/>
    <w:rsid w:val="0052161C"/>
    <w:rsid w:val="00522340"/>
    <w:rsid w:val="00523152"/>
    <w:rsid w:val="00524CB1"/>
    <w:rsid w:val="005272E6"/>
    <w:rsid w:val="00527627"/>
    <w:rsid w:val="005319D5"/>
    <w:rsid w:val="00531E88"/>
    <w:rsid w:val="00532142"/>
    <w:rsid w:val="005333EA"/>
    <w:rsid w:val="00534527"/>
    <w:rsid w:val="00535918"/>
    <w:rsid w:val="00536449"/>
    <w:rsid w:val="00536798"/>
    <w:rsid w:val="005403C7"/>
    <w:rsid w:val="00540ED6"/>
    <w:rsid w:val="00542024"/>
    <w:rsid w:val="00542D07"/>
    <w:rsid w:val="005430D9"/>
    <w:rsid w:val="00543736"/>
    <w:rsid w:val="00544199"/>
    <w:rsid w:val="00544A1A"/>
    <w:rsid w:val="00544F85"/>
    <w:rsid w:val="005450F1"/>
    <w:rsid w:val="00547348"/>
    <w:rsid w:val="005474FC"/>
    <w:rsid w:val="00552389"/>
    <w:rsid w:val="00552D2A"/>
    <w:rsid w:val="00553A19"/>
    <w:rsid w:val="005545DA"/>
    <w:rsid w:val="00554AAC"/>
    <w:rsid w:val="005557F4"/>
    <w:rsid w:val="0055668F"/>
    <w:rsid w:val="00556B86"/>
    <w:rsid w:val="0055711F"/>
    <w:rsid w:val="00557C09"/>
    <w:rsid w:val="00560782"/>
    <w:rsid w:val="0056129B"/>
    <w:rsid w:val="00561BF6"/>
    <w:rsid w:val="005625E8"/>
    <w:rsid w:val="00562B60"/>
    <w:rsid w:val="0056470D"/>
    <w:rsid w:val="00566F60"/>
    <w:rsid w:val="00567BEB"/>
    <w:rsid w:val="005710D4"/>
    <w:rsid w:val="005711D1"/>
    <w:rsid w:val="00571535"/>
    <w:rsid w:val="00571ACD"/>
    <w:rsid w:val="0057202B"/>
    <w:rsid w:val="00572818"/>
    <w:rsid w:val="00572CAD"/>
    <w:rsid w:val="0057605C"/>
    <w:rsid w:val="00576778"/>
    <w:rsid w:val="005768EC"/>
    <w:rsid w:val="00576D36"/>
    <w:rsid w:val="00580077"/>
    <w:rsid w:val="00581547"/>
    <w:rsid w:val="00581EE5"/>
    <w:rsid w:val="00583976"/>
    <w:rsid w:val="00584EA0"/>
    <w:rsid w:val="0058722C"/>
    <w:rsid w:val="0058793C"/>
    <w:rsid w:val="00587CF9"/>
    <w:rsid w:val="0059148B"/>
    <w:rsid w:val="00591C87"/>
    <w:rsid w:val="00593AE2"/>
    <w:rsid w:val="00593B10"/>
    <w:rsid w:val="00594EE7"/>
    <w:rsid w:val="005977D2"/>
    <w:rsid w:val="00597F7C"/>
    <w:rsid w:val="005A2699"/>
    <w:rsid w:val="005A470D"/>
    <w:rsid w:val="005A4B5D"/>
    <w:rsid w:val="005A56C5"/>
    <w:rsid w:val="005B11C6"/>
    <w:rsid w:val="005B1775"/>
    <w:rsid w:val="005B1813"/>
    <w:rsid w:val="005B2F14"/>
    <w:rsid w:val="005B4D2F"/>
    <w:rsid w:val="005B4F2E"/>
    <w:rsid w:val="005B5205"/>
    <w:rsid w:val="005B59BE"/>
    <w:rsid w:val="005B5E42"/>
    <w:rsid w:val="005B6455"/>
    <w:rsid w:val="005B6BD5"/>
    <w:rsid w:val="005B7230"/>
    <w:rsid w:val="005C2FC3"/>
    <w:rsid w:val="005C3A74"/>
    <w:rsid w:val="005C3C77"/>
    <w:rsid w:val="005C3E86"/>
    <w:rsid w:val="005C6F02"/>
    <w:rsid w:val="005C77C1"/>
    <w:rsid w:val="005D1B89"/>
    <w:rsid w:val="005D3776"/>
    <w:rsid w:val="005D4BE8"/>
    <w:rsid w:val="005D4C39"/>
    <w:rsid w:val="005D5C47"/>
    <w:rsid w:val="005D6BD2"/>
    <w:rsid w:val="005D6D7B"/>
    <w:rsid w:val="005E05ED"/>
    <w:rsid w:val="005E2849"/>
    <w:rsid w:val="005E2EE7"/>
    <w:rsid w:val="005E37C5"/>
    <w:rsid w:val="005E3D6B"/>
    <w:rsid w:val="005E453D"/>
    <w:rsid w:val="005E5E25"/>
    <w:rsid w:val="005E7E76"/>
    <w:rsid w:val="005E7F08"/>
    <w:rsid w:val="005F2D6E"/>
    <w:rsid w:val="005F341D"/>
    <w:rsid w:val="005F3DB1"/>
    <w:rsid w:val="005F53BF"/>
    <w:rsid w:val="005F5FF1"/>
    <w:rsid w:val="005F67FE"/>
    <w:rsid w:val="005F69B0"/>
    <w:rsid w:val="005F70A8"/>
    <w:rsid w:val="005F72A6"/>
    <w:rsid w:val="00600DD7"/>
    <w:rsid w:val="00602902"/>
    <w:rsid w:val="00603705"/>
    <w:rsid w:val="00604BBD"/>
    <w:rsid w:val="00605139"/>
    <w:rsid w:val="00605A24"/>
    <w:rsid w:val="0060666A"/>
    <w:rsid w:val="0060753C"/>
    <w:rsid w:val="006075B2"/>
    <w:rsid w:val="00607669"/>
    <w:rsid w:val="00610F8F"/>
    <w:rsid w:val="0061153A"/>
    <w:rsid w:val="006124B6"/>
    <w:rsid w:val="00612CA6"/>
    <w:rsid w:val="00614059"/>
    <w:rsid w:val="0061639D"/>
    <w:rsid w:val="00616697"/>
    <w:rsid w:val="00617952"/>
    <w:rsid w:val="006219C2"/>
    <w:rsid w:val="00622455"/>
    <w:rsid w:val="00623B40"/>
    <w:rsid w:val="00623C38"/>
    <w:rsid w:val="006240CB"/>
    <w:rsid w:val="006267DE"/>
    <w:rsid w:val="00626987"/>
    <w:rsid w:val="0062773C"/>
    <w:rsid w:val="006322CB"/>
    <w:rsid w:val="00636A99"/>
    <w:rsid w:val="0063732B"/>
    <w:rsid w:val="00637532"/>
    <w:rsid w:val="00640FB2"/>
    <w:rsid w:val="00641DF7"/>
    <w:rsid w:val="006442B5"/>
    <w:rsid w:val="006446E8"/>
    <w:rsid w:val="00645EB4"/>
    <w:rsid w:val="006474D6"/>
    <w:rsid w:val="00647954"/>
    <w:rsid w:val="00647BB4"/>
    <w:rsid w:val="00652CA1"/>
    <w:rsid w:val="006548EB"/>
    <w:rsid w:val="00655B73"/>
    <w:rsid w:val="006569E1"/>
    <w:rsid w:val="006603F4"/>
    <w:rsid w:val="00660A22"/>
    <w:rsid w:val="006618BC"/>
    <w:rsid w:val="00661978"/>
    <w:rsid w:val="00661BF0"/>
    <w:rsid w:val="0066259F"/>
    <w:rsid w:val="00662906"/>
    <w:rsid w:val="00663B5B"/>
    <w:rsid w:val="00663CEB"/>
    <w:rsid w:val="006664F1"/>
    <w:rsid w:val="00666CC0"/>
    <w:rsid w:val="00667F7F"/>
    <w:rsid w:val="00667F8D"/>
    <w:rsid w:val="00671459"/>
    <w:rsid w:val="006724EA"/>
    <w:rsid w:val="006737D6"/>
    <w:rsid w:val="006739B9"/>
    <w:rsid w:val="00673C9E"/>
    <w:rsid w:val="00673E27"/>
    <w:rsid w:val="0067588D"/>
    <w:rsid w:val="00676E7D"/>
    <w:rsid w:val="00680052"/>
    <w:rsid w:val="0068101E"/>
    <w:rsid w:val="00681E28"/>
    <w:rsid w:val="006820D9"/>
    <w:rsid w:val="006877AB"/>
    <w:rsid w:val="0068787C"/>
    <w:rsid w:val="0069045D"/>
    <w:rsid w:val="00691A8C"/>
    <w:rsid w:val="00692303"/>
    <w:rsid w:val="00692875"/>
    <w:rsid w:val="00692891"/>
    <w:rsid w:val="00693492"/>
    <w:rsid w:val="0069429B"/>
    <w:rsid w:val="00695AD0"/>
    <w:rsid w:val="00696436"/>
    <w:rsid w:val="00696D06"/>
    <w:rsid w:val="0069713E"/>
    <w:rsid w:val="0069743B"/>
    <w:rsid w:val="00697F0F"/>
    <w:rsid w:val="006A034F"/>
    <w:rsid w:val="006A14D3"/>
    <w:rsid w:val="006A200F"/>
    <w:rsid w:val="006A3D62"/>
    <w:rsid w:val="006A422B"/>
    <w:rsid w:val="006A47C9"/>
    <w:rsid w:val="006A5BB5"/>
    <w:rsid w:val="006A61E5"/>
    <w:rsid w:val="006B0FF7"/>
    <w:rsid w:val="006B4135"/>
    <w:rsid w:val="006B5E48"/>
    <w:rsid w:val="006B661A"/>
    <w:rsid w:val="006B6FC7"/>
    <w:rsid w:val="006C1EA1"/>
    <w:rsid w:val="006C33F5"/>
    <w:rsid w:val="006C4F27"/>
    <w:rsid w:val="006C5123"/>
    <w:rsid w:val="006C6BC8"/>
    <w:rsid w:val="006C6F98"/>
    <w:rsid w:val="006C70EA"/>
    <w:rsid w:val="006D13B9"/>
    <w:rsid w:val="006D2196"/>
    <w:rsid w:val="006D247C"/>
    <w:rsid w:val="006D3748"/>
    <w:rsid w:val="006D4517"/>
    <w:rsid w:val="006D4B58"/>
    <w:rsid w:val="006D77FE"/>
    <w:rsid w:val="006E2728"/>
    <w:rsid w:val="006E3378"/>
    <w:rsid w:val="006E39AB"/>
    <w:rsid w:val="006E49DE"/>
    <w:rsid w:val="006E5FF8"/>
    <w:rsid w:val="006E7503"/>
    <w:rsid w:val="006E78D6"/>
    <w:rsid w:val="006E7A25"/>
    <w:rsid w:val="006F111D"/>
    <w:rsid w:val="006F282F"/>
    <w:rsid w:val="006F43D1"/>
    <w:rsid w:val="006F4836"/>
    <w:rsid w:val="006F7517"/>
    <w:rsid w:val="00700C1D"/>
    <w:rsid w:val="00700CAA"/>
    <w:rsid w:val="00701A46"/>
    <w:rsid w:val="00704129"/>
    <w:rsid w:val="00704907"/>
    <w:rsid w:val="00704BAD"/>
    <w:rsid w:val="00705A59"/>
    <w:rsid w:val="00705ADC"/>
    <w:rsid w:val="00706250"/>
    <w:rsid w:val="00707574"/>
    <w:rsid w:val="007122D0"/>
    <w:rsid w:val="00712E36"/>
    <w:rsid w:val="007143D3"/>
    <w:rsid w:val="00714877"/>
    <w:rsid w:val="00716A06"/>
    <w:rsid w:val="00717092"/>
    <w:rsid w:val="00720CF0"/>
    <w:rsid w:val="00723D52"/>
    <w:rsid w:val="00723E3B"/>
    <w:rsid w:val="00724B5A"/>
    <w:rsid w:val="00724BAB"/>
    <w:rsid w:val="00724BFB"/>
    <w:rsid w:val="00726633"/>
    <w:rsid w:val="007270FE"/>
    <w:rsid w:val="0072728D"/>
    <w:rsid w:val="0072795A"/>
    <w:rsid w:val="00730102"/>
    <w:rsid w:val="0073076F"/>
    <w:rsid w:val="00730EE1"/>
    <w:rsid w:val="00731CFA"/>
    <w:rsid w:val="0073411D"/>
    <w:rsid w:val="00737EA5"/>
    <w:rsid w:val="0074087D"/>
    <w:rsid w:val="00741A90"/>
    <w:rsid w:val="0074229F"/>
    <w:rsid w:val="00742A54"/>
    <w:rsid w:val="007432AF"/>
    <w:rsid w:val="00744837"/>
    <w:rsid w:val="00745369"/>
    <w:rsid w:val="00746CEA"/>
    <w:rsid w:val="007475C2"/>
    <w:rsid w:val="00747CBA"/>
    <w:rsid w:val="00750099"/>
    <w:rsid w:val="007511BE"/>
    <w:rsid w:val="007519BE"/>
    <w:rsid w:val="007528A9"/>
    <w:rsid w:val="00752AE0"/>
    <w:rsid w:val="00752CA8"/>
    <w:rsid w:val="00754A70"/>
    <w:rsid w:val="00757218"/>
    <w:rsid w:val="007622EA"/>
    <w:rsid w:val="007639F9"/>
    <w:rsid w:val="007640A3"/>
    <w:rsid w:val="007727B7"/>
    <w:rsid w:val="00773AE9"/>
    <w:rsid w:val="00775F68"/>
    <w:rsid w:val="0077734B"/>
    <w:rsid w:val="00780539"/>
    <w:rsid w:val="007809B4"/>
    <w:rsid w:val="007815EF"/>
    <w:rsid w:val="00781BF4"/>
    <w:rsid w:val="00783179"/>
    <w:rsid w:val="00783CAC"/>
    <w:rsid w:val="00784FAD"/>
    <w:rsid w:val="0078517C"/>
    <w:rsid w:val="00785D3E"/>
    <w:rsid w:val="00787135"/>
    <w:rsid w:val="007905C3"/>
    <w:rsid w:val="0079127F"/>
    <w:rsid w:val="00791C73"/>
    <w:rsid w:val="00793A57"/>
    <w:rsid w:val="00794668"/>
    <w:rsid w:val="00795091"/>
    <w:rsid w:val="00795244"/>
    <w:rsid w:val="0079672E"/>
    <w:rsid w:val="0079738B"/>
    <w:rsid w:val="00797A58"/>
    <w:rsid w:val="00797FB5"/>
    <w:rsid w:val="007A215C"/>
    <w:rsid w:val="007A3872"/>
    <w:rsid w:val="007A3CB5"/>
    <w:rsid w:val="007A3D1C"/>
    <w:rsid w:val="007A4E97"/>
    <w:rsid w:val="007A5975"/>
    <w:rsid w:val="007A611D"/>
    <w:rsid w:val="007A65C0"/>
    <w:rsid w:val="007A6D09"/>
    <w:rsid w:val="007A72A2"/>
    <w:rsid w:val="007A7E08"/>
    <w:rsid w:val="007B1F25"/>
    <w:rsid w:val="007B2E8E"/>
    <w:rsid w:val="007B472D"/>
    <w:rsid w:val="007B5B5B"/>
    <w:rsid w:val="007B78E3"/>
    <w:rsid w:val="007C0659"/>
    <w:rsid w:val="007C0F34"/>
    <w:rsid w:val="007C1186"/>
    <w:rsid w:val="007C1424"/>
    <w:rsid w:val="007C19F6"/>
    <w:rsid w:val="007C3E2D"/>
    <w:rsid w:val="007C4563"/>
    <w:rsid w:val="007C492C"/>
    <w:rsid w:val="007C634A"/>
    <w:rsid w:val="007C7E8C"/>
    <w:rsid w:val="007D1D73"/>
    <w:rsid w:val="007D4A67"/>
    <w:rsid w:val="007D5B24"/>
    <w:rsid w:val="007E1147"/>
    <w:rsid w:val="007E1FC8"/>
    <w:rsid w:val="007E2AED"/>
    <w:rsid w:val="007E2D1C"/>
    <w:rsid w:val="007E4EC7"/>
    <w:rsid w:val="007E5555"/>
    <w:rsid w:val="007E7810"/>
    <w:rsid w:val="007F1201"/>
    <w:rsid w:val="007F25D1"/>
    <w:rsid w:val="007F321A"/>
    <w:rsid w:val="007F457C"/>
    <w:rsid w:val="00802BA9"/>
    <w:rsid w:val="0080329C"/>
    <w:rsid w:val="00805D13"/>
    <w:rsid w:val="008069C0"/>
    <w:rsid w:val="00810099"/>
    <w:rsid w:val="00811378"/>
    <w:rsid w:val="008136CB"/>
    <w:rsid w:val="00815172"/>
    <w:rsid w:val="00815302"/>
    <w:rsid w:val="00815ED5"/>
    <w:rsid w:val="00816138"/>
    <w:rsid w:val="008202E2"/>
    <w:rsid w:val="0082208D"/>
    <w:rsid w:val="0082344A"/>
    <w:rsid w:val="008245FF"/>
    <w:rsid w:val="0082472C"/>
    <w:rsid w:val="00827587"/>
    <w:rsid w:val="008275AA"/>
    <w:rsid w:val="008278EF"/>
    <w:rsid w:val="008308C9"/>
    <w:rsid w:val="00835142"/>
    <w:rsid w:val="00835492"/>
    <w:rsid w:val="00836611"/>
    <w:rsid w:val="008375D6"/>
    <w:rsid w:val="00841609"/>
    <w:rsid w:val="00842CFC"/>
    <w:rsid w:val="008448FB"/>
    <w:rsid w:val="008452C0"/>
    <w:rsid w:val="008465AF"/>
    <w:rsid w:val="00847410"/>
    <w:rsid w:val="00847FFC"/>
    <w:rsid w:val="008512AB"/>
    <w:rsid w:val="00851505"/>
    <w:rsid w:val="00851C61"/>
    <w:rsid w:val="00852AE8"/>
    <w:rsid w:val="00853E81"/>
    <w:rsid w:val="0085412D"/>
    <w:rsid w:val="00854C8A"/>
    <w:rsid w:val="008553FD"/>
    <w:rsid w:val="00855982"/>
    <w:rsid w:val="00855B39"/>
    <w:rsid w:val="00856CE6"/>
    <w:rsid w:val="008575AF"/>
    <w:rsid w:val="00860134"/>
    <w:rsid w:val="00860907"/>
    <w:rsid w:val="008615E1"/>
    <w:rsid w:val="00861790"/>
    <w:rsid w:val="00863909"/>
    <w:rsid w:val="0086612B"/>
    <w:rsid w:val="0086650B"/>
    <w:rsid w:val="008672A5"/>
    <w:rsid w:val="00867919"/>
    <w:rsid w:val="00867CC1"/>
    <w:rsid w:val="00872149"/>
    <w:rsid w:val="0087543E"/>
    <w:rsid w:val="0087561E"/>
    <w:rsid w:val="00875C22"/>
    <w:rsid w:val="008765FD"/>
    <w:rsid w:val="008779A4"/>
    <w:rsid w:val="00882C6A"/>
    <w:rsid w:val="008830C6"/>
    <w:rsid w:val="008835E9"/>
    <w:rsid w:val="00884238"/>
    <w:rsid w:val="008856F0"/>
    <w:rsid w:val="00886B3E"/>
    <w:rsid w:val="0089088D"/>
    <w:rsid w:val="008919F5"/>
    <w:rsid w:val="00892C77"/>
    <w:rsid w:val="00893696"/>
    <w:rsid w:val="00893FC8"/>
    <w:rsid w:val="00894B82"/>
    <w:rsid w:val="00896329"/>
    <w:rsid w:val="008975AF"/>
    <w:rsid w:val="008A006D"/>
    <w:rsid w:val="008A0383"/>
    <w:rsid w:val="008A0568"/>
    <w:rsid w:val="008A065B"/>
    <w:rsid w:val="008A1ED0"/>
    <w:rsid w:val="008A2B23"/>
    <w:rsid w:val="008A2C22"/>
    <w:rsid w:val="008A3954"/>
    <w:rsid w:val="008A541B"/>
    <w:rsid w:val="008A73A8"/>
    <w:rsid w:val="008A783C"/>
    <w:rsid w:val="008B1FBB"/>
    <w:rsid w:val="008B2169"/>
    <w:rsid w:val="008B3CAA"/>
    <w:rsid w:val="008B6F11"/>
    <w:rsid w:val="008B75CE"/>
    <w:rsid w:val="008B7A74"/>
    <w:rsid w:val="008C0E43"/>
    <w:rsid w:val="008C0F89"/>
    <w:rsid w:val="008C2FD0"/>
    <w:rsid w:val="008C79A5"/>
    <w:rsid w:val="008C7B87"/>
    <w:rsid w:val="008D083C"/>
    <w:rsid w:val="008D1E07"/>
    <w:rsid w:val="008D211D"/>
    <w:rsid w:val="008D3E98"/>
    <w:rsid w:val="008D718E"/>
    <w:rsid w:val="008D7B10"/>
    <w:rsid w:val="008E0040"/>
    <w:rsid w:val="008E0BEF"/>
    <w:rsid w:val="008E4779"/>
    <w:rsid w:val="008F0A1F"/>
    <w:rsid w:val="008F1229"/>
    <w:rsid w:val="008F24C9"/>
    <w:rsid w:val="008F2DA2"/>
    <w:rsid w:val="008F63D0"/>
    <w:rsid w:val="009005AC"/>
    <w:rsid w:val="00902A59"/>
    <w:rsid w:val="00902C2E"/>
    <w:rsid w:val="009035E0"/>
    <w:rsid w:val="00903E41"/>
    <w:rsid w:val="0090458C"/>
    <w:rsid w:val="0090471E"/>
    <w:rsid w:val="0090526B"/>
    <w:rsid w:val="00906361"/>
    <w:rsid w:val="009069CF"/>
    <w:rsid w:val="00906B1F"/>
    <w:rsid w:val="009071A1"/>
    <w:rsid w:val="00911415"/>
    <w:rsid w:val="00911ACC"/>
    <w:rsid w:val="00912CDA"/>
    <w:rsid w:val="00914138"/>
    <w:rsid w:val="00914318"/>
    <w:rsid w:val="0091436B"/>
    <w:rsid w:val="00914374"/>
    <w:rsid w:val="00914542"/>
    <w:rsid w:val="0091493F"/>
    <w:rsid w:val="009157AA"/>
    <w:rsid w:val="00915E1D"/>
    <w:rsid w:val="0091749A"/>
    <w:rsid w:val="00917C5F"/>
    <w:rsid w:val="00920532"/>
    <w:rsid w:val="00920CDE"/>
    <w:rsid w:val="00922727"/>
    <w:rsid w:val="009240C6"/>
    <w:rsid w:val="00924899"/>
    <w:rsid w:val="009248B3"/>
    <w:rsid w:val="009265E0"/>
    <w:rsid w:val="009279C4"/>
    <w:rsid w:val="00927E93"/>
    <w:rsid w:val="00931FC5"/>
    <w:rsid w:val="00932496"/>
    <w:rsid w:val="0093287D"/>
    <w:rsid w:val="0093384C"/>
    <w:rsid w:val="00933FF6"/>
    <w:rsid w:val="00934447"/>
    <w:rsid w:val="00935CEE"/>
    <w:rsid w:val="00940345"/>
    <w:rsid w:val="0094081F"/>
    <w:rsid w:val="009433C9"/>
    <w:rsid w:val="00944B64"/>
    <w:rsid w:val="009458DC"/>
    <w:rsid w:val="009464A2"/>
    <w:rsid w:val="00946EED"/>
    <w:rsid w:val="00947154"/>
    <w:rsid w:val="00951B41"/>
    <w:rsid w:val="00952CDC"/>
    <w:rsid w:val="00953319"/>
    <w:rsid w:val="00953FC0"/>
    <w:rsid w:val="009554F9"/>
    <w:rsid w:val="00956982"/>
    <w:rsid w:val="00957746"/>
    <w:rsid w:val="009577E2"/>
    <w:rsid w:val="00963878"/>
    <w:rsid w:val="009638DB"/>
    <w:rsid w:val="009639D6"/>
    <w:rsid w:val="009651EE"/>
    <w:rsid w:val="009660A6"/>
    <w:rsid w:val="00966798"/>
    <w:rsid w:val="00966DA8"/>
    <w:rsid w:val="00967CB8"/>
    <w:rsid w:val="009712E0"/>
    <w:rsid w:val="009717AD"/>
    <w:rsid w:val="00972141"/>
    <w:rsid w:val="00973DB7"/>
    <w:rsid w:val="00973E16"/>
    <w:rsid w:val="00974FE3"/>
    <w:rsid w:val="00975165"/>
    <w:rsid w:val="00975274"/>
    <w:rsid w:val="00981178"/>
    <w:rsid w:val="009819CA"/>
    <w:rsid w:val="00982143"/>
    <w:rsid w:val="0098221A"/>
    <w:rsid w:val="00983CBB"/>
    <w:rsid w:val="0099041D"/>
    <w:rsid w:val="00990C68"/>
    <w:rsid w:val="00990FCC"/>
    <w:rsid w:val="0099187D"/>
    <w:rsid w:val="009921AB"/>
    <w:rsid w:val="00992313"/>
    <w:rsid w:val="00993976"/>
    <w:rsid w:val="00994B5D"/>
    <w:rsid w:val="00995295"/>
    <w:rsid w:val="00995742"/>
    <w:rsid w:val="00997062"/>
    <w:rsid w:val="009A0C26"/>
    <w:rsid w:val="009A3D78"/>
    <w:rsid w:val="009A6C85"/>
    <w:rsid w:val="009A7A2F"/>
    <w:rsid w:val="009B0F9D"/>
    <w:rsid w:val="009B1043"/>
    <w:rsid w:val="009B156F"/>
    <w:rsid w:val="009B290E"/>
    <w:rsid w:val="009B33C3"/>
    <w:rsid w:val="009B47F4"/>
    <w:rsid w:val="009B5974"/>
    <w:rsid w:val="009B5DC7"/>
    <w:rsid w:val="009C0633"/>
    <w:rsid w:val="009C0734"/>
    <w:rsid w:val="009C134D"/>
    <w:rsid w:val="009C1F72"/>
    <w:rsid w:val="009C3DC6"/>
    <w:rsid w:val="009C5508"/>
    <w:rsid w:val="009C6562"/>
    <w:rsid w:val="009C6B40"/>
    <w:rsid w:val="009D7F7B"/>
    <w:rsid w:val="009D7FC9"/>
    <w:rsid w:val="009E13DA"/>
    <w:rsid w:val="009E570B"/>
    <w:rsid w:val="009E6507"/>
    <w:rsid w:val="009E6F8D"/>
    <w:rsid w:val="009E7369"/>
    <w:rsid w:val="009F234C"/>
    <w:rsid w:val="009F4F4B"/>
    <w:rsid w:val="009F5D1F"/>
    <w:rsid w:val="009F6211"/>
    <w:rsid w:val="009F6995"/>
    <w:rsid w:val="009F6A8F"/>
    <w:rsid w:val="00A01324"/>
    <w:rsid w:val="00A020FD"/>
    <w:rsid w:val="00A023FF"/>
    <w:rsid w:val="00A028A7"/>
    <w:rsid w:val="00A0582A"/>
    <w:rsid w:val="00A05FF9"/>
    <w:rsid w:val="00A06975"/>
    <w:rsid w:val="00A07006"/>
    <w:rsid w:val="00A10661"/>
    <w:rsid w:val="00A13084"/>
    <w:rsid w:val="00A143D1"/>
    <w:rsid w:val="00A15A79"/>
    <w:rsid w:val="00A1623A"/>
    <w:rsid w:val="00A21C4B"/>
    <w:rsid w:val="00A2235B"/>
    <w:rsid w:val="00A23023"/>
    <w:rsid w:val="00A24958"/>
    <w:rsid w:val="00A24A81"/>
    <w:rsid w:val="00A25CFD"/>
    <w:rsid w:val="00A2607B"/>
    <w:rsid w:val="00A261BD"/>
    <w:rsid w:val="00A26FB5"/>
    <w:rsid w:val="00A31AFE"/>
    <w:rsid w:val="00A32DF1"/>
    <w:rsid w:val="00A32F19"/>
    <w:rsid w:val="00A33D09"/>
    <w:rsid w:val="00A34E6D"/>
    <w:rsid w:val="00A362C3"/>
    <w:rsid w:val="00A41436"/>
    <w:rsid w:val="00A41B70"/>
    <w:rsid w:val="00A42311"/>
    <w:rsid w:val="00A44306"/>
    <w:rsid w:val="00A44684"/>
    <w:rsid w:val="00A46E93"/>
    <w:rsid w:val="00A47147"/>
    <w:rsid w:val="00A504EA"/>
    <w:rsid w:val="00A54CD9"/>
    <w:rsid w:val="00A575DF"/>
    <w:rsid w:val="00A60EEE"/>
    <w:rsid w:val="00A61D42"/>
    <w:rsid w:val="00A65C79"/>
    <w:rsid w:val="00A66757"/>
    <w:rsid w:val="00A67211"/>
    <w:rsid w:val="00A679E5"/>
    <w:rsid w:val="00A67A86"/>
    <w:rsid w:val="00A67B55"/>
    <w:rsid w:val="00A7045C"/>
    <w:rsid w:val="00A7051C"/>
    <w:rsid w:val="00A71FD0"/>
    <w:rsid w:val="00A723E9"/>
    <w:rsid w:val="00A72ADB"/>
    <w:rsid w:val="00A74B57"/>
    <w:rsid w:val="00A75525"/>
    <w:rsid w:val="00A76072"/>
    <w:rsid w:val="00A76E60"/>
    <w:rsid w:val="00A7741F"/>
    <w:rsid w:val="00A7779A"/>
    <w:rsid w:val="00A8077E"/>
    <w:rsid w:val="00A8132B"/>
    <w:rsid w:val="00A817A4"/>
    <w:rsid w:val="00A81B79"/>
    <w:rsid w:val="00A823FE"/>
    <w:rsid w:val="00A82B80"/>
    <w:rsid w:val="00A82EA2"/>
    <w:rsid w:val="00A85CBE"/>
    <w:rsid w:val="00A8717C"/>
    <w:rsid w:val="00A87A3A"/>
    <w:rsid w:val="00A906FA"/>
    <w:rsid w:val="00A91DFF"/>
    <w:rsid w:val="00A92A78"/>
    <w:rsid w:val="00A95970"/>
    <w:rsid w:val="00A95CBA"/>
    <w:rsid w:val="00A96E95"/>
    <w:rsid w:val="00AA0630"/>
    <w:rsid w:val="00AA0C25"/>
    <w:rsid w:val="00AA6727"/>
    <w:rsid w:val="00AA6DE5"/>
    <w:rsid w:val="00AA7DA3"/>
    <w:rsid w:val="00AB1F11"/>
    <w:rsid w:val="00AB2252"/>
    <w:rsid w:val="00AB3C02"/>
    <w:rsid w:val="00AB4160"/>
    <w:rsid w:val="00AB4BAE"/>
    <w:rsid w:val="00AB7296"/>
    <w:rsid w:val="00AB733D"/>
    <w:rsid w:val="00AC16C1"/>
    <w:rsid w:val="00AC25BB"/>
    <w:rsid w:val="00AC4074"/>
    <w:rsid w:val="00AC4DA2"/>
    <w:rsid w:val="00AC599C"/>
    <w:rsid w:val="00AC5F14"/>
    <w:rsid w:val="00AC6208"/>
    <w:rsid w:val="00AD0B01"/>
    <w:rsid w:val="00AD0C2B"/>
    <w:rsid w:val="00AD140E"/>
    <w:rsid w:val="00AD4E64"/>
    <w:rsid w:val="00AE07C8"/>
    <w:rsid w:val="00AE1CFD"/>
    <w:rsid w:val="00AE250D"/>
    <w:rsid w:val="00AE257E"/>
    <w:rsid w:val="00AE2668"/>
    <w:rsid w:val="00AE341E"/>
    <w:rsid w:val="00AE3662"/>
    <w:rsid w:val="00AE5476"/>
    <w:rsid w:val="00AE59C2"/>
    <w:rsid w:val="00AE607E"/>
    <w:rsid w:val="00AE7D30"/>
    <w:rsid w:val="00AF171B"/>
    <w:rsid w:val="00AF1EFC"/>
    <w:rsid w:val="00AF2005"/>
    <w:rsid w:val="00AF2646"/>
    <w:rsid w:val="00AF36C0"/>
    <w:rsid w:val="00AF588C"/>
    <w:rsid w:val="00AF62AB"/>
    <w:rsid w:val="00AF6685"/>
    <w:rsid w:val="00AF6C6F"/>
    <w:rsid w:val="00AF7ADC"/>
    <w:rsid w:val="00B005EE"/>
    <w:rsid w:val="00B011F4"/>
    <w:rsid w:val="00B0212E"/>
    <w:rsid w:val="00B03B16"/>
    <w:rsid w:val="00B040A6"/>
    <w:rsid w:val="00B0478A"/>
    <w:rsid w:val="00B04DD5"/>
    <w:rsid w:val="00B057D9"/>
    <w:rsid w:val="00B05B90"/>
    <w:rsid w:val="00B069C0"/>
    <w:rsid w:val="00B10A14"/>
    <w:rsid w:val="00B10CDD"/>
    <w:rsid w:val="00B1271E"/>
    <w:rsid w:val="00B140CE"/>
    <w:rsid w:val="00B143C4"/>
    <w:rsid w:val="00B149E5"/>
    <w:rsid w:val="00B165E2"/>
    <w:rsid w:val="00B16FAA"/>
    <w:rsid w:val="00B20BA4"/>
    <w:rsid w:val="00B21812"/>
    <w:rsid w:val="00B2234C"/>
    <w:rsid w:val="00B22814"/>
    <w:rsid w:val="00B22F54"/>
    <w:rsid w:val="00B24D40"/>
    <w:rsid w:val="00B24EBF"/>
    <w:rsid w:val="00B26EE2"/>
    <w:rsid w:val="00B26F3F"/>
    <w:rsid w:val="00B30839"/>
    <w:rsid w:val="00B30E1D"/>
    <w:rsid w:val="00B31788"/>
    <w:rsid w:val="00B32912"/>
    <w:rsid w:val="00B3544B"/>
    <w:rsid w:val="00B3596D"/>
    <w:rsid w:val="00B40223"/>
    <w:rsid w:val="00B40447"/>
    <w:rsid w:val="00B41B54"/>
    <w:rsid w:val="00B41CCF"/>
    <w:rsid w:val="00B41FB4"/>
    <w:rsid w:val="00B45813"/>
    <w:rsid w:val="00B47393"/>
    <w:rsid w:val="00B50C06"/>
    <w:rsid w:val="00B531DA"/>
    <w:rsid w:val="00B539D3"/>
    <w:rsid w:val="00B54032"/>
    <w:rsid w:val="00B5495E"/>
    <w:rsid w:val="00B56EDD"/>
    <w:rsid w:val="00B57171"/>
    <w:rsid w:val="00B60726"/>
    <w:rsid w:val="00B634B1"/>
    <w:rsid w:val="00B67E02"/>
    <w:rsid w:val="00B67EC3"/>
    <w:rsid w:val="00B70182"/>
    <w:rsid w:val="00B70EE1"/>
    <w:rsid w:val="00B716E5"/>
    <w:rsid w:val="00B8183B"/>
    <w:rsid w:val="00B83365"/>
    <w:rsid w:val="00B862EA"/>
    <w:rsid w:val="00B87A63"/>
    <w:rsid w:val="00B92271"/>
    <w:rsid w:val="00B92410"/>
    <w:rsid w:val="00B93251"/>
    <w:rsid w:val="00B93373"/>
    <w:rsid w:val="00B93E84"/>
    <w:rsid w:val="00BA068E"/>
    <w:rsid w:val="00BA098A"/>
    <w:rsid w:val="00BA0B3B"/>
    <w:rsid w:val="00BA11EE"/>
    <w:rsid w:val="00BA171D"/>
    <w:rsid w:val="00BA17BA"/>
    <w:rsid w:val="00BA1C58"/>
    <w:rsid w:val="00BA3419"/>
    <w:rsid w:val="00BA3A1D"/>
    <w:rsid w:val="00BA727A"/>
    <w:rsid w:val="00BB046B"/>
    <w:rsid w:val="00BB33A5"/>
    <w:rsid w:val="00BB4D57"/>
    <w:rsid w:val="00BB60F5"/>
    <w:rsid w:val="00BB620F"/>
    <w:rsid w:val="00BB6605"/>
    <w:rsid w:val="00BB713B"/>
    <w:rsid w:val="00BC4625"/>
    <w:rsid w:val="00BC65AC"/>
    <w:rsid w:val="00BC73BA"/>
    <w:rsid w:val="00BC7E05"/>
    <w:rsid w:val="00BC7E8A"/>
    <w:rsid w:val="00BD0681"/>
    <w:rsid w:val="00BD0E64"/>
    <w:rsid w:val="00BD4EF2"/>
    <w:rsid w:val="00BD5F5B"/>
    <w:rsid w:val="00BD771B"/>
    <w:rsid w:val="00BE0423"/>
    <w:rsid w:val="00BE0A0A"/>
    <w:rsid w:val="00BE0A55"/>
    <w:rsid w:val="00BE158C"/>
    <w:rsid w:val="00BE24CF"/>
    <w:rsid w:val="00BE38A7"/>
    <w:rsid w:val="00BE3F51"/>
    <w:rsid w:val="00BE462F"/>
    <w:rsid w:val="00BE4AFE"/>
    <w:rsid w:val="00BE73A4"/>
    <w:rsid w:val="00BE7BDD"/>
    <w:rsid w:val="00BE7DD2"/>
    <w:rsid w:val="00BF127A"/>
    <w:rsid w:val="00BF17D0"/>
    <w:rsid w:val="00BF1854"/>
    <w:rsid w:val="00BF2717"/>
    <w:rsid w:val="00BF2D7E"/>
    <w:rsid w:val="00BF2D94"/>
    <w:rsid w:val="00BF3657"/>
    <w:rsid w:val="00BF6979"/>
    <w:rsid w:val="00BF7D8B"/>
    <w:rsid w:val="00C04A8A"/>
    <w:rsid w:val="00C0655F"/>
    <w:rsid w:val="00C06849"/>
    <w:rsid w:val="00C07603"/>
    <w:rsid w:val="00C11B09"/>
    <w:rsid w:val="00C12DD9"/>
    <w:rsid w:val="00C16A71"/>
    <w:rsid w:val="00C17404"/>
    <w:rsid w:val="00C178FB"/>
    <w:rsid w:val="00C210CF"/>
    <w:rsid w:val="00C23029"/>
    <w:rsid w:val="00C2529D"/>
    <w:rsid w:val="00C268A1"/>
    <w:rsid w:val="00C271C9"/>
    <w:rsid w:val="00C2752C"/>
    <w:rsid w:val="00C27B28"/>
    <w:rsid w:val="00C27CA1"/>
    <w:rsid w:val="00C27DFC"/>
    <w:rsid w:val="00C30638"/>
    <w:rsid w:val="00C306F6"/>
    <w:rsid w:val="00C30FB8"/>
    <w:rsid w:val="00C3156D"/>
    <w:rsid w:val="00C3258D"/>
    <w:rsid w:val="00C3274F"/>
    <w:rsid w:val="00C328B8"/>
    <w:rsid w:val="00C32A9D"/>
    <w:rsid w:val="00C35AEE"/>
    <w:rsid w:val="00C365D4"/>
    <w:rsid w:val="00C36B3F"/>
    <w:rsid w:val="00C36F66"/>
    <w:rsid w:val="00C41C66"/>
    <w:rsid w:val="00C41CC8"/>
    <w:rsid w:val="00C43C8C"/>
    <w:rsid w:val="00C44EAD"/>
    <w:rsid w:val="00C52581"/>
    <w:rsid w:val="00C52B73"/>
    <w:rsid w:val="00C54288"/>
    <w:rsid w:val="00C544FC"/>
    <w:rsid w:val="00C6038C"/>
    <w:rsid w:val="00C62ABD"/>
    <w:rsid w:val="00C62F31"/>
    <w:rsid w:val="00C65968"/>
    <w:rsid w:val="00C665C3"/>
    <w:rsid w:val="00C66D20"/>
    <w:rsid w:val="00C6732D"/>
    <w:rsid w:val="00C72D95"/>
    <w:rsid w:val="00C7494D"/>
    <w:rsid w:val="00C74BC0"/>
    <w:rsid w:val="00C75004"/>
    <w:rsid w:val="00C7650D"/>
    <w:rsid w:val="00C81836"/>
    <w:rsid w:val="00C8355D"/>
    <w:rsid w:val="00C87FB0"/>
    <w:rsid w:val="00C90063"/>
    <w:rsid w:val="00C9070D"/>
    <w:rsid w:val="00C92CD7"/>
    <w:rsid w:val="00C93B96"/>
    <w:rsid w:val="00C945DE"/>
    <w:rsid w:val="00C95472"/>
    <w:rsid w:val="00C95C53"/>
    <w:rsid w:val="00C9655A"/>
    <w:rsid w:val="00CA049C"/>
    <w:rsid w:val="00CA0886"/>
    <w:rsid w:val="00CA0908"/>
    <w:rsid w:val="00CA158C"/>
    <w:rsid w:val="00CA2E1F"/>
    <w:rsid w:val="00CA382C"/>
    <w:rsid w:val="00CA4CF0"/>
    <w:rsid w:val="00CA5E4F"/>
    <w:rsid w:val="00CA77B6"/>
    <w:rsid w:val="00CB1359"/>
    <w:rsid w:val="00CB190D"/>
    <w:rsid w:val="00CB1C66"/>
    <w:rsid w:val="00CB21E5"/>
    <w:rsid w:val="00CB64F1"/>
    <w:rsid w:val="00CB7F1F"/>
    <w:rsid w:val="00CC10EE"/>
    <w:rsid w:val="00CC15EC"/>
    <w:rsid w:val="00CC3736"/>
    <w:rsid w:val="00CC44EB"/>
    <w:rsid w:val="00CC460E"/>
    <w:rsid w:val="00CC466E"/>
    <w:rsid w:val="00CC4D99"/>
    <w:rsid w:val="00CC50DF"/>
    <w:rsid w:val="00CC6FA3"/>
    <w:rsid w:val="00CC72E7"/>
    <w:rsid w:val="00CD03D3"/>
    <w:rsid w:val="00CD1AE7"/>
    <w:rsid w:val="00CD2114"/>
    <w:rsid w:val="00CD2CE4"/>
    <w:rsid w:val="00CD365D"/>
    <w:rsid w:val="00CD3AB4"/>
    <w:rsid w:val="00CD46B2"/>
    <w:rsid w:val="00CD6DBC"/>
    <w:rsid w:val="00CD7658"/>
    <w:rsid w:val="00CD76CE"/>
    <w:rsid w:val="00CD78AD"/>
    <w:rsid w:val="00CE14FC"/>
    <w:rsid w:val="00CE26D8"/>
    <w:rsid w:val="00CE3290"/>
    <w:rsid w:val="00CE4763"/>
    <w:rsid w:val="00CE552A"/>
    <w:rsid w:val="00CE57B3"/>
    <w:rsid w:val="00CE5E0C"/>
    <w:rsid w:val="00CE6B2B"/>
    <w:rsid w:val="00CF08F0"/>
    <w:rsid w:val="00CF09D3"/>
    <w:rsid w:val="00CF102C"/>
    <w:rsid w:val="00CF1960"/>
    <w:rsid w:val="00CF26FA"/>
    <w:rsid w:val="00CF44AD"/>
    <w:rsid w:val="00CF4DD6"/>
    <w:rsid w:val="00D00C96"/>
    <w:rsid w:val="00D011D6"/>
    <w:rsid w:val="00D012B0"/>
    <w:rsid w:val="00D013BA"/>
    <w:rsid w:val="00D01A01"/>
    <w:rsid w:val="00D0246F"/>
    <w:rsid w:val="00D02C8F"/>
    <w:rsid w:val="00D03A12"/>
    <w:rsid w:val="00D055CD"/>
    <w:rsid w:val="00D05C97"/>
    <w:rsid w:val="00D05EB8"/>
    <w:rsid w:val="00D06972"/>
    <w:rsid w:val="00D06C05"/>
    <w:rsid w:val="00D10631"/>
    <w:rsid w:val="00D11337"/>
    <w:rsid w:val="00D117CE"/>
    <w:rsid w:val="00D11EBE"/>
    <w:rsid w:val="00D121C1"/>
    <w:rsid w:val="00D13A68"/>
    <w:rsid w:val="00D1468B"/>
    <w:rsid w:val="00D1608A"/>
    <w:rsid w:val="00D16C6D"/>
    <w:rsid w:val="00D16DA5"/>
    <w:rsid w:val="00D17B30"/>
    <w:rsid w:val="00D17C6B"/>
    <w:rsid w:val="00D213EB"/>
    <w:rsid w:val="00D2190F"/>
    <w:rsid w:val="00D21E4D"/>
    <w:rsid w:val="00D223B4"/>
    <w:rsid w:val="00D22DAD"/>
    <w:rsid w:val="00D23373"/>
    <w:rsid w:val="00D240F2"/>
    <w:rsid w:val="00D2523C"/>
    <w:rsid w:val="00D2574C"/>
    <w:rsid w:val="00D26C55"/>
    <w:rsid w:val="00D27D70"/>
    <w:rsid w:val="00D30041"/>
    <w:rsid w:val="00D30AE9"/>
    <w:rsid w:val="00D30F55"/>
    <w:rsid w:val="00D310BB"/>
    <w:rsid w:val="00D3229C"/>
    <w:rsid w:val="00D357E4"/>
    <w:rsid w:val="00D374DE"/>
    <w:rsid w:val="00D40931"/>
    <w:rsid w:val="00D41F0A"/>
    <w:rsid w:val="00D4317C"/>
    <w:rsid w:val="00D436ED"/>
    <w:rsid w:val="00D44B6E"/>
    <w:rsid w:val="00D44DE4"/>
    <w:rsid w:val="00D45280"/>
    <w:rsid w:val="00D453F0"/>
    <w:rsid w:val="00D45492"/>
    <w:rsid w:val="00D45A14"/>
    <w:rsid w:val="00D53FAF"/>
    <w:rsid w:val="00D54924"/>
    <w:rsid w:val="00D55BAB"/>
    <w:rsid w:val="00D57088"/>
    <w:rsid w:val="00D610FA"/>
    <w:rsid w:val="00D632C3"/>
    <w:rsid w:val="00D6580B"/>
    <w:rsid w:val="00D67A16"/>
    <w:rsid w:val="00D70339"/>
    <w:rsid w:val="00D70554"/>
    <w:rsid w:val="00D705C8"/>
    <w:rsid w:val="00D70941"/>
    <w:rsid w:val="00D709F9"/>
    <w:rsid w:val="00D712E2"/>
    <w:rsid w:val="00D758EC"/>
    <w:rsid w:val="00D76AE3"/>
    <w:rsid w:val="00D76E66"/>
    <w:rsid w:val="00D809ED"/>
    <w:rsid w:val="00D82F93"/>
    <w:rsid w:val="00D83B75"/>
    <w:rsid w:val="00D874CB"/>
    <w:rsid w:val="00D8757B"/>
    <w:rsid w:val="00D945B5"/>
    <w:rsid w:val="00D9525A"/>
    <w:rsid w:val="00D96424"/>
    <w:rsid w:val="00D967E2"/>
    <w:rsid w:val="00D96A68"/>
    <w:rsid w:val="00DA0837"/>
    <w:rsid w:val="00DA162E"/>
    <w:rsid w:val="00DA1D2B"/>
    <w:rsid w:val="00DA373A"/>
    <w:rsid w:val="00DA3C88"/>
    <w:rsid w:val="00DA4AC7"/>
    <w:rsid w:val="00DA4D44"/>
    <w:rsid w:val="00DA4D8A"/>
    <w:rsid w:val="00DA5858"/>
    <w:rsid w:val="00DA5ED3"/>
    <w:rsid w:val="00DA67BE"/>
    <w:rsid w:val="00DB2299"/>
    <w:rsid w:val="00DB2B8B"/>
    <w:rsid w:val="00DB3112"/>
    <w:rsid w:val="00DB330B"/>
    <w:rsid w:val="00DB4B63"/>
    <w:rsid w:val="00DB62D2"/>
    <w:rsid w:val="00DB725D"/>
    <w:rsid w:val="00DC008D"/>
    <w:rsid w:val="00DC032A"/>
    <w:rsid w:val="00DC0593"/>
    <w:rsid w:val="00DC0806"/>
    <w:rsid w:val="00DC2093"/>
    <w:rsid w:val="00DC3068"/>
    <w:rsid w:val="00DC3C07"/>
    <w:rsid w:val="00DC3C73"/>
    <w:rsid w:val="00DC4E29"/>
    <w:rsid w:val="00DC55AE"/>
    <w:rsid w:val="00DC7511"/>
    <w:rsid w:val="00DC777F"/>
    <w:rsid w:val="00DC7C0D"/>
    <w:rsid w:val="00DD04BF"/>
    <w:rsid w:val="00DD16DA"/>
    <w:rsid w:val="00DD1A12"/>
    <w:rsid w:val="00DD308C"/>
    <w:rsid w:val="00DD3A21"/>
    <w:rsid w:val="00DD44B3"/>
    <w:rsid w:val="00DD53E9"/>
    <w:rsid w:val="00DD5C8D"/>
    <w:rsid w:val="00DE0B2E"/>
    <w:rsid w:val="00DE2176"/>
    <w:rsid w:val="00DE2BD4"/>
    <w:rsid w:val="00DE63A8"/>
    <w:rsid w:val="00DE7AA9"/>
    <w:rsid w:val="00DF1ABF"/>
    <w:rsid w:val="00DF5939"/>
    <w:rsid w:val="00DF5E45"/>
    <w:rsid w:val="00DF6A7B"/>
    <w:rsid w:val="00E00157"/>
    <w:rsid w:val="00E01015"/>
    <w:rsid w:val="00E02425"/>
    <w:rsid w:val="00E03D5A"/>
    <w:rsid w:val="00E03E1D"/>
    <w:rsid w:val="00E05272"/>
    <w:rsid w:val="00E07406"/>
    <w:rsid w:val="00E10E6A"/>
    <w:rsid w:val="00E118BE"/>
    <w:rsid w:val="00E12315"/>
    <w:rsid w:val="00E15D8F"/>
    <w:rsid w:val="00E2181A"/>
    <w:rsid w:val="00E21912"/>
    <w:rsid w:val="00E21A38"/>
    <w:rsid w:val="00E21FE5"/>
    <w:rsid w:val="00E24A0E"/>
    <w:rsid w:val="00E24C54"/>
    <w:rsid w:val="00E25171"/>
    <w:rsid w:val="00E255EC"/>
    <w:rsid w:val="00E3142B"/>
    <w:rsid w:val="00E32749"/>
    <w:rsid w:val="00E337A4"/>
    <w:rsid w:val="00E35568"/>
    <w:rsid w:val="00E355E8"/>
    <w:rsid w:val="00E366E1"/>
    <w:rsid w:val="00E374BE"/>
    <w:rsid w:val="00E409C5"/>
    <w:rsid w:val="00E40FED"/>
    <w:rsid w:val="00E4163A"/>
    <w:rsid w:val="00E4234E"/>
    <w:rsid w:val="00E45C6E"/>
    <w:rsid w:val="00E52C40"/>
    <w:rsid w:val="00E537CF"/>
    <w:rsid w:val="00E53AA2"/>
    <w:rsid w:val="00E5607E"/>
    <w:rsid w:val="00E560CB"/>
    <w:rsid w:val="00E56112"/>
    <w:rsid w:val="00E6035D"/>
    <w:rsid w:val="00E61177"/>
    <w:rsid w:val="00E61846"/>
    <w:rsid w:val="00E6198B"/>
    <w:rsid w:val="00E63639"/>
    <w:rsid w:val="00E7205C"/>
    <w:rsid w:val="00E720C3"/>
    <w:rsid w:val="00E721DB"/>
    <w:rsid w:val="00E7363C"/>
    <w:rsid w:val="00E74BBB"/>
    <w:rsid w:val="00E74FC1"/>
    <w:rsid w:val="00E76C4C"/>
    <w:rsid w:val="00E77D64"/>
    <w:rsid w:val="00E82A02"/>
    <w:rsid w:val="00E83080"/>
    <w:rsid w:val="00E84E49"/>
    <w:rsid w:val="00E90629"/>
    <w:rsid w:val="00E91200"/>
    <w:rsid w:val="00E9245A"/>
    <w:rsid w:val="00EA0376"/>
    <w:rsid w:val="00EA12A3"/>
    <w:rsid w:val="00EA25A5"/>
    <w:rsid w:val="00EA64C1"/>
    <w:rsid w:val="00EA6C20"/>
    <w:rsid w:val="00EB043C"/>
    <w:rsid w:val="00EB18E7"/>
    <w:rsid w:val="00EB2666"/>
    <w:rsid w:val="00EB3787"/>
    <w:rsid w:val="00EB3A97"/>
    <w:rsid w:val="00EB4941"/>
    <w:rsid w:val="00EB5F94"/>
    <w:rsid w:val="00EB7AFB"/>
    <w:rsid w:val="00EC06D2"/>
    <w:rsid w:val="00EC196A"/>
    <w:rsid w:val="00EC2459"/>
    <w:rsid w:val="00EC3158"/>
    <w:rsid w:val="00EC55D1"/>
    <w:rsid w:val="00EC58A9"/>
    <w:rsid w:val="00ED21B8"/>
    <w:rsid w:val="00ED2265"/>
    <w:rsid w:val="00ED684B"/>
    <w:rsid w:val="00EE067B"/>
    <w:rsid w:val="00EE0C79"/>
    <w:rsid w:val="00EE1454"/>
    <w:rsid w:val="00EE14EC"/>
    <w:rsid w:val="00EE48D0"/>
    <w:rsid w:val="00EE4E22"/>
    <w:rsid w:val="00EE4FB9"/>
    <w:rsid w:val="00EE54F0"/>
    <w:rsid w:val="00EE5CAC"/>
    <w:rsid w:val="00EE6E21"/>
    <w:rsid w:val="00EF0CF4"/>
    <w:rsid w:val="00EF1399"/>
    <w:rsid w:val="00EF1595"/>
    <w:rsid w:val="00EF1DCD"/>
    <w:rsid w:val="00EF4DD9"/>
    <w:rsid w:val="00EF5C5C"/>
    <w:rsid w:val="00EF5E60"/>
    <w:rsid w:val="00EF6D98"/>
    <w:rsid w:val="00EF7093"/>
    <w:rsid w:val="00F006A4"/>
    <w:rsid w:val="00F0123F"/>
    <w:rsid w:val="00F0541C"/>
    <w:rsid w:val="00F059C0"/>
    <w:rsid w:val="00F061DD"/>
    <w:rsid w:val="00F0656E"/>
    <w:rsid w:val="00F075FE"/>
    <w:rsid w:val="00F07CB5"/>
    <w:rsid w:val="00F10F3C"/>
    <w:rsid w:val="00F1190A"/>
    <w:rsid w:val="00F133C6"/>
    <w:rsid w:val="00F15826"/>
    <w:rsid w:val="00F166A6"/>
    <w:rsid w:val="00F2089D"/>
    <w:rsid w:val="00F20B18"/>
    <w:rsid w:val="00F23CE8"/>
    <w:rsid w:val="00F25CAC"/>
    <w:rsid w:val="00F26ED3"/>
    <w:rsid w:val="00F270B3"/>
    <w:rsid w:val="00F301AB"/>
    <w:rsid w:val="00F3076A"/>
    <w:rsid w:val="00F31A4B"/>
    <w:rsid w:val="00F376BE"/>
    <w:rsid w:val="00F408D5"/>
    <w:rsid w:val="00F4136B"/>
    <w:rsid w:val="00F415B9"/>
    <w:rsid w:val="00F433B8"/>
    <w:rsid w:val="00F440EE"/>
    <w:rsid w:val="00F44762"/>
    <w:rsid w:val="00F44780"/>
    <w:rsid w:val="00F45A7A"/>
    <w:rsid w:val="00F464F0"/>
    <w:rsid w:val="00F5361B"/>
    <w:rsid w:val="00F5509C"/>
    <w:rsid w:val="00F56399"/>
    <w:rsid w:val="00F56AFC"/>
    <w:rsid w:val="00F6023F"/>
    <w:rsid w:val="00F60AD1"/>
    <w:rsid w:val="00F60E61"/>
    <w:rsid w:val="00F61B8E"/>
    <w:rsid w:val="00F63D96"/>
    <w:rsid w:val="00F646BF"/>
    <w:rsid w:val="00F64782"/>
    <w:rsid w:val="00F65865"/>
    <w:rsid w:val="00F65F32"/>
    <w:rsid w:val="00F7075B"/>
    <w:rsid w:val="00F70CB5"/>
    <w:rsid w:val="00F717E8"/>
    <w:rsid w:val="00F72EDF"/>
    <w:rsid w:val="00F72F88"/>
    <w:rsid w:val="00F73866"/>
    <w:rsid w:val="00F75522"/>
    <w:rsid w:val="00F7776D"/>
    <w:rsid w:val="00F80246"/>
    <w:rsid w:val="00F80BB4"/>
    <w:rsid w:val="00F834E7"/>
    <w:rsid w:val="00F84A01"/>
    <w:rsid w:val="00F854E4"/>
    <w:rsid w:val="00F85994"/>
    <w:rsid w:val="00F86724"/>
    <w:rsid w:val="00F86D30"/>
    <w:rsid w:val="00F8733E"/>
    <w:rsid w:val="00F919A9"/>
    <w:rsid w:val="00F927DE"/>
    <w:rsid w:val="00F92868"/>
    <w:rsid w:val="00F94047"/>
    <w:rsid w:val="00F95390"/>
    <w:rsid w:val="00F95672"/>
    <w:rsid w:val="00F95C8D"/>
    <w:rsid w:val="00F97E5E"/>
    <w:rsid w:val="00FA11D9"/>
    <w:rsid w:val="00FA1B20"/>
    <w:rsid w:val="00FA509B"/>
    <w:rsid w:val="00FA6046"/>
    <w:rsid w:val="00FB19A9"/>
    <w:rsid w:val="00FB1DCC"/>
    <w:rsid w:val="00FB2CAB"/>
    <w:rsid w:val="00FB4451"/>
    <w:rsid w:val="00FB5275"/>
    <w:rsid w:val="00FB55B2"/>
    <w:rsid w:val="00FB5CEC"/>
    <w:rsid w:val="00FB67B6"/>
    <w:rsid w:val="00FB7608"/>
    <w:rsid w:val="00FC1217"/>
    <w:rsid w:val="00FC134F"/>
    <w:rsid w:val="00FC1D51"/>
    <w:rsid w:val="00FC2C13"/>
    <w:rsid w:val="00FC36D7"/>
    <w:rsid w:val="00FC596F"/>
    <w:rsid w:val="00FC65C0"/>
    <w:rsid w:val="00FC6CA6"/>
    <w:rsid w:val="00FC6F38"/>
    <w:rsid w:val="00FC7139"/>
    <w:rsid w:val="00FC7E90"/>
    <w:rsid w:val="00FD05D1"/>
    <w:rsid w:val="00FD08B2"/>
    <w:rsid w:val="00FD27AE"/>
    <w:rsid w:val="00FD2916"/>
    <w:rsid w:val="00FD43B3"/>
    <w:rsid w:val="00FD4450"/>
    <w:rsid w:val="00FD5F1E"/>
    <w:rsid w:val="00FD5FA9"/>
    <w:rsid w:val="00FD66BC"/>
    <w:rsid w:val="00FD68D2"/>
    <w:rsid w:val="00FD73A8"/>
    <w:rsid w:val="00FE1385"/>
    <w:rsid w:val="00FE1B74"/>
    <w:rsid w:val="00FE20A0"/>
    <w:rsid w:val="00FE34EB"/>
    <w:rsid w:val="00FE774B"/>
    <w:rsid w:val="00FE7C2F"/>
    <w:rsid w:val="00FF2A5C"/>
    <w:rsid w:val="00FF41D4"/>
    <w:rsid w:val="00FF45DE"/>
    <w:rsid w:val="00FF4E9D"/>
    <w:rsid w:val="00FF4FF5"/>
    <w:rsid w:val="00FF722A"/>
    <w:rsid w:val="00FF77BD"/>
    <w:rsid w:val="00FF7B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yle="mso-width-relative:margin;mso-height-relative:margin" fill="f" fillcolor="white" stroke="f">
      <v:fill color="white" on="f"/>
      <v:stroke on="f"/>
      <v:textbox style="layout-flow:vertical;mso-layout-flow-alt:bottom-to-top"/>
      <o:colormru v:ext="edit" colors="#daf2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Table Colorful 2"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99"/>
    <w:lsdException w:name="Light Grid Accent 2" w:uiPriority="99"/>
    <w:lsdException w:name="Medium Shading 1 Accent 2" w:uiPriority="99"/>
    <w:lsdException w:name="Medium Shading 2 Accent 2" w:uiPriority="99"/>
    <w:lsdException w:name="Medium List 1 Accent 2" w:uiPriority="65"/>
    <w:lsdException w:name="Medium List 2 Accent 2" w:uiPriority="66"/>
    <w:lsdException w:name="Medium Grid 1 Accent 2" w:uiPriority="99"/>
    <w:lsdException w:name="Medium Grid 2 Accent 2" w:uiPriority="68"/>
    <w:lsdException w:name="Medium Grid 3 Accent 2" w:uiPriority="9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99" w:qFormat="1"/>
  </w:latentStyles>
  <w:style w:type="paragraph" w:default="1" w:styleId="Normal">
    <w:name w:val="Normal"/>
    <w:semiHidden/>
    <w:qFormat/>
    <w:rsid w:val="00DF6A7B"/>
    <w:pPr>
      <w:spacing w:before="60" w:after="120" w:line="280" w:lineRule="atLeast"/>
    </w:pPr>
    <w:rPr>
      <w:rFonts w:ascii="Franklin Gothic Book" w:hAnsi="Franklin Gothic Book"/>
    </w:rPr>
  </w:style>
  <w:style w:type="paragraph" w:styleId="Heading1">
    <w:name w:val="heading 1"/>
    <w:basedOn w:val="Normal"/>
    <w:next w:val="Normal"/>
    <w:link w:val="Heading1Char"/>
    <w:qFormat/>
    <w:rsid w:val="00DF6A7B"/>
    <w:pPr>
      <w:keepNext/>
      <w:tabs>
        <w:tab w:val="left" w:pos="397"/>
      </w:tabs>
      <w:spacing w:before="240" w:after="240"/>
      <w:outlineLvl w:val="0"/>
    </w:pPr>
    <w:rPr>
      <w:rFonts w:ascii="Franklin Gothic Demi" w:hAnsi="Franklin Gothic Demi"/>
      <w:caps/>
      <w:sz w:val="30"/>
    </w:rPr>
  </w:style>
  <w:style w:type="paragraph" w:styleId="Heading2">
    <w:name w:val="heading 2"/>
    <w:basedOn w:val="Heading1"/>
    <w:next w:val="Normal"/>
    <w:link w:val="Heading2Char"/>
    <w:qFormat/>
    <w:rsid w:val="00B24D40"/>
    <w:pPr>
      <w:numPr>
        <w:ilvl w:val="1"/>
      </w:numPr>
      <w:tabs>
        <w:tab w:val="clear" w:pos="397"/>
        <w:tab w:val="left" w:pos="567"/>
      </w:tabs>
      <w:outlineLvl w:val="1"/>
    </w:pPr>
    <w:rPr>
      <w:caps w:val="0"/>
      <w:smallCaps/>
      <w:sz w:val="28"/>
    </w:rPr>
  </w:style>
  <w:style w:type="paragraph" w:styleId="Heading3">
    <w:name w:val="heading 3"/>
    <w:basedOn w:val="Heading2"/>
    <w:next w:val="Normal"/>
    <w:link w:val="Heading3Char"/>
    <w:qFormat/>
    <w:rsid w:val="00B24D40"/>
    <w:pPr>
      <w:numPr>
        <w:ilvl w:val="2"/>
      </w:numPr>
      <w:tabs>
        <w:tab w:val="clear" w:pos="567"/>
        <w:tab w:val="left" w:pos="794"/>
      </w:tabs>
      <w:outlineLvl w:val="2"/>
    </w:pPr>
  </w:style>
  <w:style w:type="paragraph" w:styleId="Heading4">
    <w:name w:val="heading 4"/>
    <w:basedOn w:val="Heading1"/>
    <w:next w:val="Normal"/>
    <w:link w:val="Heading4Char"/>
    <w:qFormat/>
    <w:rsid w:val="00B24D40"/>
    <w:pPr>
      <w:numPr>
        <w:ilvl w:val="3"/>
      </w:numPr>
      <w:tabs>
        <w:tab w:val="clear" w:pos="397"/>
        <w:tab w:val="left" w:pos="964"/>
      </w:tabs>
      <w:outlineLvl w:val="3"/>
    </w:pPr>
    <w:rPr>
      <w:caps w:val="0"/>
      <w:smallCaps/>
      <w:sz w:val="24"/>
    </w:rPr>
  </w:style>
  <w:style w:type="paragraph" w:styleId="Heading5">
    <w:name w:val="heading 5"/>
    <w:basedOn w:val="Heading1"/>
    <w:next w:val="Normal"/>
    <w:link w:val="Heading5Char"/>
    <w:qFormat/>
    <w:rsid w:val="00B24D40"/>
    <w:pPr>
      <w:numPr>
        <w:ilvl w:val="4"/>
      </w:numPr>
      <w:tabs>
        <w:tab w:val="clear" w:pos="397"/>
        <w:tab w:val="left" w:pos="1134"/>
      </w:tabs>
      <w:outlineLvl w:val="4"/>
    </w:pPr>
    <w:rPr>
      <w:caps w:val="0"/>
      <w:smallCaps/>
      <w:sz w:val="24"/>
    </w:rPr>
  </w:style>
  <w:style w:type="paragraph" w:styleId="Heading6">
    <w:name w:val="heading 6"/>
    <w:basedOn w:val="Normal"/>
    <w:next w:val="Normal"/>
    <w:link w:val="Heading6Char"/>
    <w:qFormat/>
    <w:rsid w:val="00B24D40"/>
    <w:pPr>
      <w:keepNext/>
      <w:numPr>
        <w:ilvl w:val="5"/>
        <w:numId w:val="1"/>
      </w:numPr>
      <w:tabs>
        <w:tab w:val="clear" w:pos="0"/>
        <w:tab w:val="left" w:pos="1361"/>
      </w:tabs>
      <w:spacing w:before="240" w:after="240"/>
      <w:outlineLvl w:val="5"/>
    </w:pPr>
    <w:rPr>
      <w:rFonts w:ascii="Franklin Gothic Demi" w:hAnsi="Franklin Gothic Demi"/>
      <w:smallCaps/>
      <w:sz w:val="24"/>
    </w:rPr>
  </w:style>
  <w:style w:type="paragraph" w:styleId="Heading7">
    <w:name w:val="heading 7"/>
    <w:basedOn w:val="Heading6"/>
    <w:next w:val="Normal"/>
    <w:link w:val="Heading7Char"/>
    <w:qFormat/>
    <w:rsid w:val="00B24D40"/>
    <w:pPr>
      <w:numPr>
        <w:ilvl w:val="6"/>
      </w:numPr>
      <w:tabs>
        <w:tab w:val="clear" w:pos="0"/>
        <w:tab w:val="clear" w:pos="1361"/>
        <w:tab w:val="left" w:pos="1588"/>
      </w:tabs>
      <w:outlineLvl w:val="6"/>
    </w:pPr>
  </w:style>
  <w:style w:type="paragraph" w:styleId="Heading8">
    <w:name w:val="heading 8"/>
    <w:basedOn w:val="Heading7"/>
    <w:next w:val="Normal"/>
    <w:link w:val="Heading8Char"/>
    <w:qFormat/>
    <w:rsid w:val="009464A2"/>
    <w:pPr>
      <w:numPr>
        <w:ilvl w:val="7"/>
      </w:numPr>
      <w:tabs>
        <w:tab w:val="clear" w:pos="0"/>
        <w:tab w:val="clear" w:pos="1588"/>
        <w:tab w:val="left" w:pos="1814"/>
      </w:tabs>
      <w:outlineLvl w:val="7"/>
    </w:pPr>
  </w:style>
  <w:style w:type="paragraph" w:styleId="Heading9">
    <w:name w:val="heading 9"/>
    <w:basedOn w:val="Normal"/>
    <w:next w:val="Normal"/>
    <w:link w:val="Heading9Char"/>
    <w:qFormat/>
    <w:rsid w:val="003C3F01"/>
    <w:pPr>
      <w:numPr>
        <w:ilvl w:val="8"/>
        <w:numId w:val="1"/>
      </w:numPr>
      <w:tabs>
        <w:tab w:val="clear" w:pos="1702"/>
        <w:tab w:val="left" w:pos="397"/>
      </w:tabs>
      <w:ind w:left="0"/>
      <w:outlineLvl w:val="8"/>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7A4"/>
    <w:rPr>
      <w:rFonts w:ascii="Franklin Gothic Demi" w:hAnsi="Franklin Gothic Demi"/>
      <w:caps/>
      <w:sz w:val="30"/>
    </w:rPr>
  </w:style>
  <w:style w:type="character" w:customStyle="1" w:styleId="Heading2Char">
    <w:name w:val="Heading 2 Char"/>
    <w:basedOn w:val="DefaultParagraphFont"/>
    <w:link w:val="Heading2"/>
    <w:rsid w:val="00A817A4"/>
    <w:rPr>
      <w:rFonts w:ascii="Franklin Gothic Demi" w:hAnsi="Franklin Gothic Demi"/>
      <w:smallCaps/>
      <w:sz w:val="28"/>
    </w:rPr>
  </w:style>
  <w:style w:type="character" w:customStyle="1" w:styleId="Heading3Char">
    <w:name w:val="Heading 3 Char"/>
    <w:basedOn w:val="DefaultParagraphFont"/>
    <w:link w:val="Heading3"/>
    <w:rsid w:val="00A817A4"/>
    <w:rPr>
      <w:rFonts w:ascii="Franklin Gothic Demi" w:hAnsi="Franklin Gothic Demi"/>
      <w:smallCaps/>
      <w:sz w:val="28"/>
    </w:rPr>
  </w:style>
  <w:style w:type="character" w:customStyle="1" w:styleId="Heading4Char">
    <w:name w:val="Heading 4 Char"/>
    <w:basedOn w:val="DefaultParagraphFont"/>
    <w:link w:val="Heading4"/>
    <w:rsid w:val="00A817A4"/>
    <w:rPr>
      <w:rFonts w:ascii="Franklin Gothic Demi" w:hAnsi="Franklin Gothic Demi"/>
      <w:smallCaps/>
      <w:sz w:val="24"/>
    </w:rPr>
  </w:style>
  <w:style w:type="character" w:customStyle="1" w:styleId="Heading5Char">
    <w:name w:val="Heading 5 Char"/>
    <w:basedOn w:val="DefaultParagraphFont"/>
    <w:link w:val="Heading5"/>
    <w:rsid w:val="00A817A4"/>
    <w:rPr>
      <w:rFonts w:ascii="Franklin Gothic Demi" w:hAnsi="Franklin Gothic Demi"/>
      <w:smallCaps/>
      <w:sz w:val="24"/>
    </w:rPr>
  </w:style>
  <w:style w:type="character" w:customStyle="1" w:styleId="Heading6Char">
    <w:name w:val="Heading 6 Char"/>
    <w:basedOn w:val="DefaultParagraphFont"/>
    <w:link w:val="Heading6"/>
    <w:rsid w:val="00A817A4"/>
    <w:rPr>
      <w:rFonts w:ascii="Franklin Gothic Demi" w:hAnsi="Franklin Gothic Demi"/>
      <w:smallCaps/>
      <w:sz w:val="24"/>
    </w:rPr>
  </w:style>
  <w:style w:type="character" w:customStyle="1" w:styleId="Heading7Char">
    <w:name w:val="Heading 7 Char"/>
    <w:basedOn w:val="DefaultParagraphFont"/>
    <w:link w:val="Heading7"/>
    <w:rsid w:val="00A817A4"/>
    <w:rPr>
      <w:rFonts w:ascii="Franklin Gothic Demi" w:hAnsi="Franklin Gothic Demi"/>
      <w:smallCaps/>
      <w:sz w:val="24"/>
    </w:rPr>
  </w:style>
  <w:style w:type="character" w:customStyle="1" w:styleId="Heading8Char">
    <w:name w:val="Heading 8 Char"/>
    <w:basedOn w:val="DefaultParagraphFont"/>
    <w:link w:val="Heading8"/>
    <w:rsid w:val="00A817A4"/>
    <w:rPr>
      <w:rFonts w:ascii="Franklin Gothic Demi" w:hAnsi="Franklin Gothic Demi"/>
      <w:smallCaps/>
      <w:sz w:val="24"/>
    </w:rPr>
  </w:style>
  <w:style w:type="character" w:customStyle="1" w:styleId="Heading9Char">
    <w:name w:val="Heading 9 Char"/>
    <w:basedOn w:val="DefaultParagraphFont"/>
    <w:link w:val="Heading9"/>
    <w:rsid w:val="00A817A4"/>
    <w:rPr>
      <w:rFonts w:ascii="Franklin Gothic Book" w:hAnsi="Franklin Gothic Book"/>
      <w:caps/>
      <w:sz w:val="24"/>
    </w:rPr>
  </w:style>
  <w:style w:type="paragraph" w:styleId="BalloonText">
    <w:name w:val="Balloon Text"/>
    <w:basedOn w:val="Normal"/>
    <w:link w:val="BalloonTextChar"/>
    <w:semiHidden/>
    <w:rsid w:val="00DB3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780C"/>
    <w:rPr>
      <w:rFonts w:ascii="Tahoma" w:hAnsi="Tahoma" w:cs="Tahoma"/>
      <w:sz w:val="16"/>
      <w:szCs w:val="16"/>
    </w:rPr>
  </w:style>
  <w:style w:type="paragraph" w:customStyle="1" w:styleId="HUNBullet1">
    <w:name w:val="HUN_Bullet 1"/>
    <w:basedOn w:val="Normal"/>
    <w:qFormat/>
    <w:rsid w:val="00ED684B"/>
    <w:pPr>
      <w:numPr>
        <w:numId w:val="2"/>
      </w:numPr>
      <w:ind w:left="568" w:hanging="284"/>
      <w:jc w:val="both"/>
    </w:pPr>
  </w:style>
  <w:style w:type="paragraph" w:customStyle="1" w:styleId="HUNBullet2">
    <w:name w:val="HUN_Bullet 2"/>
    <w:basedOn w:val="Normal"/>
    <w:qFormat/>
    <w:rsid w:val="00ED684B"/>
    <w:pPr>
      <w:numPr>
        <w:numId w:val="3"/>
      </w:numPr>
      <w:tabs>
        <w:tab w:val="left" w:pos="907"/>
      </w:tabs>
      <w:ind w:left="851" w:hanging="284"/>
      <w:jc w:val="both"/>
    </w:pPr>
  </w:style>
  <w:style w:type="paragraph" w:customStyle="1" w:styleId="HUNBullet3">
    <w:name w:val="HUN_Bullet 3"/>
    <w:basedOn w:val="Normal"/>
    <w:qFormat/>
    <w:rsid w:val="00ED684B"/>
    <w:pPr>
      <w:numPr>
        <w:numId w:val="4"/>
      </w:numPr>
      <w:tabs>
        <w:tab w:val="left" w:pos="1191"/>
      </w:tabs>
      <w:ind w:left="1135" w:hanging="284"/>
      <w:jc w:val="both"/>
    </w:pPr>
  </w:style>
  <w:style w:type="paragraph" w:customStyle="1" w:styleId="HUNAlphabeticallist1">
    <w:name w:val="HUN_Alphabetical list 1"/>
    <w:basedOn w:val="Normal"/>
    <w:qFormat/>
    <w:rsid w:val="00C41CC8"/>
    <w:pPr>
      <w:numPr>
        <w:numId w:val="5"/>
      </w:numPr>
      <w:ind w:left="568" w:hanging="284"/>
      <w:jc w:val="both"/>
    </w:pPr>
  </w:style>
  <w:style w:type="paragraph" w:customStyle="1" w:styleId="HUNAnnexheading1">
    <w:name w:val="HUN_Annex heading 1"/>
    <w:basedOn w:val="Heading1"/>
    <w:next w:val="Normal"/>
    <w:qFormat/>
    <w:rsid w:val="00EF0CF4"/>
  </w:style>
  <w:style w:type="paragraph" w:customStyle="1" w:styleId="HUNAnnexheading2">
    <w:name w:val="HUN_Annex heading 2"/>
    <w:basedOn w:val="Heading2"/>
    <w:next w:val="Normal"/>
    <w:qFormat/>
    <w:rsid w:val="00EF0CF4"/>
    <w:pPr>
      <w:pageBreakBefore/>
      <w:numPr>
        <w:ilvl w:val="0"/>
        <w:numId w:val="6"/>
      </w:numPr>
      <w:tabs>
        <w:tab w:val="clear" w:pos="567"/>
        <w:tab w:val="left" w:pos="397"/>
      </w:tabs>
      <w:ind w:left="0" w:firstLine="0"/>
    </w:pPr>
  </w:style>
  <w:style w:type="table" w:styleId="TableGrid">
    <w:name w:val="Table Grid"/>
    <w:basedOn w:val="TableNormal"/>
    <w:rsid w:val="00067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AM">
    <w:name w:val="AAM"/>
    <w:basedOn w:val="TableNormal"/>
    <w:qFormat/>
    <w:rsid w:val="00BD771B"/>
    <w:pPr>
      <w:ind w:left="57" w:right="57"/>
    </w:pPr>
    <w:rPr>
      <w:rFonts w:ascii="Franklin Gothic Book" w:hAnsi="Franklin Gothic Book"/>
    </w:rPr>
    <w:tblPr>
      <w:tblStyleRowBandSize w:val="1"/>
      <w:tblStyleColBandSize w:val="1"/>
      <w:tblInd w:w="57" w:type="dxa"/>
      <w:tblBorders>
        <w:insideH w:val="single" w:sz="4" w:space="0" w:color="DCEEC5"/>
      </w:tblBorders>
      <w:tblCellMar>
        <w:top w:w="0" w:type="dxa"/>
        <w:left w:w="0" w:type="dxa"/>
        <w:bottom w:w="0" w:type="dxa"/>
        <w:right w:w="0" w:type="dxa"/>
      </w:tblCellMar>
    </w:tblPr>
    <w:tcPr>
      <w:shd w:val="clear" w:color="auto" w:fill="auto"/>
    </w:tcPr>
    <w:tblStylePr w:type="firstRow">
      <w:rPr>
        <w:rFonts w:ascii="Franklin Gothic Demi" w:hAnsi="Franklin Gothic Demi"/>
        <w:b/>
        <w:caps w:val="0"/>
        <w:smallCaps/>
        <w:sz w:val="20"/>
      </w:rPr>
      <w:tblPr/>
      <w:tcPr>
        <w:tcBorders>
          <w:bottom w:val="nil"/>
        </w:tcBorders>
        <w:shd w:val="clear" w:color="auto" w:fill="76923C"/>
      </w:tcPr>
    </w:tblStylePr>
    <w:tblStylePr w:type="lastRow">
      <w:rPr>
        <w:rFonts w:ascii="Franklin Gothic Demi" w:hAnsi="Franklin Gothic Demi"/>
        <w:b/>
        <w:caps w:val="0"/>
        <w:smallCaps/>
        <w:sz w:val="20"/>
      </w:rPr>
      <w:tblPr/>
      <w:tcPr>
        <w:tcBorders>
          <w:top w:val="nil"/>
        </w:tcBorders>
        <w:shd w:val="clear" w:color="auto" w:fill="76923C"/>
      </w:tcPr>
    </w:tblStylePr>
    <w:tblStylePr w:type="firstCol">
      <w:rPr>
        <w:rFonts w:ascii="Franklin Gothic Demi" w:hAnsi="Franklin Gothic Demi"/>
        <w:b/>
        <w:caps w:val="0"/>
        <w:smallCaps/>
        <w:sz w:val="20"/>
      </w:rPr>
      <w:tblPr/>
      <w:tcPr>
        <w:shd w:val="clear" w:color="auto" w:fill="76923C"/>
      </w:tcPr>
    </w:tblStylePr>
    <w:tblStylePr w:type="lastCol">
      <w:rPr>
        <w:rFonts w:ascii="Franklin Gothic Demi" w:hAnsi="Franklin Gothic Demi"/>
        <w:b/>
        <w:caps w:val="0"/>
        <w:smallCaps/>
        <w:sz w:val="20"/>
      </w:rPr>
      <w:tblPr/>
      <w:tcPr>
        <w:shd w:val="clear" w:color="auto" w:fill="76923C"/>
      </w:tcPr>
    </w:tblStylePr>
    <w:tblStylePr w:type="band1Vert">
      <w:rPr>
        <w:rFonts w:ascii="Franklin Gothic Demi" w:hAnsi="Franklin Gothic Demi"/>
        <w:sz w:val="20"/>
      </w:rPr>
    </w:tblStylePr>
    <w:tblStylePr w:type="band2Vert">
      <w:rPr>
        <w:rFonts w:ascii="Franklin Gothic Demi" w:hAnsi="Franklin Gothic Demi"/>
        <w:sz w:val="20"/>
      </w:rPr>
    </w:tblStylePr>
    <w:tblStylePr w:type="band1Horz">
      <w:rPr>
        <w:rFonts w:ascii="Franklin Gothic Demi" w:hAnsi="Franklin Gothic Demi"/>
        <w:sz w:val="20"/>
      </w:rPr>
      <w:tblPr/>
      <w:tcPr>
        <w:tcBorders>
          <w:top w:val="nil"/>
          <w:left w:val="nil"/>
          <w:bottom w:val="nil"/>
          <w:right w:val="nil"/>
          <w:insideH w:val="nil"/>
          <w:insideV w:val="nil"/>
          <w:tl2br w:val="nil"/>
          <w:tr2bl w:val="nil"/>
        </w:tcBorders>
        <w:shd w:val="clear" w:color="auto" w:fill="C2D69B"/>
      </w:tcPr>
    </w:tblStylePr>
    <w:tblStylePr w:type="band2Horz">
      <w:rPr>
        <w:rFonts w:ascii="Franklin Gothic Demi" w:hAnsi="Franklin Gothic Demi"/>
        <w:sz w:val="20"/>
      </w:rPr>
      <w:tblPr/>
      <w:tcPr>
        <w:tcBorders>
          <w:top w:val="nil"/>
          <w:left w:val="nil"/>
          <w:bottom w:val="nil"/>
          <w:right w:val="nil"/>
          <w:insideH w:val="nil"/>
          <w:insideV w:val="nil"/>
          <w:tl2br w:val="nil"/>
          <w:tr2bl w:val="nil"/>
        </w:tcBorders>
        <w:shd w:val="clear" w:color="auto" w:fill="D6E3BC"/>
      </w:tcPr>
    </w:tblStylePr>
    <w:tblStylePr w:type="neCell">
      <w:tblPr/>
      <w:tcPr>
        <w:tcBorders>
          <w:bottom w:val="nil"/>
        </w:tcBorders>
        <w:shd w:val="clear" w:color="auto" w:fill="76923C"/>
      </w:tcPr>
    </w:tblStylePr>
    <w:tblStylePr w:type="nwCell">
      <w:tblPr/>
      <w:tcPr>
        <w:tcBorders>
          <w:bottom w:val="nil"/>
        </w:tcBorders>
        <w:shd w:val="clear" w:color="auto" w:fill="76923C"/>
      </w:tcPr>
    </w:tblStylePr>
    <w:tblStylePr w:type="seCell">
      <w:tblPr/>
      <w:tcPr>
        <w:tcBorders>
          <w:top w:val="nil"/>
        </w:tcBorders>
        <w:shd w:val="clear" w:color="auto" w:fill="76923C"/>
      </w:tcPr>
    </w:tblStylePr>
    <w:tblStylePr w:type="swCell">
      <w:tblPr/>
      <w:tcPr>
        <w:tcBorders>
          <w:top w:val="nil"/>
        </w:tcBorders>
        <w:shd w:val="clear" w:color="auto" w:fill="76923C"/>
      </w:tcPr>
    </w:tblStylePr>
  </w:style>
  <w:style w:type="table" w:customStyle="1" w:styleId="AAM4">
    <w:name w:val="AAM4"/>
    <w:basedOn w:val="TableNormal"/>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tcPr>
      <w:shd w:val="clear" w:color="auto" w:fill="auto"/>
    </w:tcPr>
    <w:tblStylePr w:type="firstRow">
      <w:pPr>
        <w:jc w:val="center"/>
      </w:pPr>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lastRow">
      <w:rPr>
        <w:rFonts w:ascii="Franklin Gothic Demi" w:hAnsi="Franklin Gothic Demi"/>
        <w:b/>
        <w:caps w:val="0"/>
        <w:smallCaps/>
        <w:sz w:val="20"/>
      </w:rPr>
      <w:tblPr/>
      <w:tcPr>
        <w:tcBorders>
          <w:top w:val="double" w:sz="12"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firstCol">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shd w:val="clear" w:color="auto" w:fill="auto"/>
      </w:tcPr>
    </w:tblStylePr>
    <w:tblStylePr w:type="lastCol">
      <w:rPr>
        <w:rFonts w:ascii="Franklin Gothic Demi" w:hAnsi="Franklin Gothic Demi"/>
        <w:b/>
        <w:caps w:val="0"/>
        <w:smallCaps/>
        <w:sz w:val="20"/>
      </w:rPr>
      <w:tblPr/>
      <w:tcPr>
        <w:tcBorders>
          <w:left w:val="single" w:sz="18" w:space="0" w:color="53564F"/>
        </w:tcBorders>
        <w:shd w:val="clear" w:color="auto" w:fill="auto"/>
      </w:tcPr>
    </w:tblStylePr>
    <w:tblStylePr w:type="neCell">
      <w:tblPr/>
      <w:tcPr>
        <w:tcBorders>
          <w:left w:val="single" w:sz="18" w:space="0" w:color="53564F"/>
        </w:tcBorders>
        <w:shd w:val="clear" w:color="auto" w:fill="BFBFBF"/>
      </w:tcPr>
    </w:tblStylePr>
    <w:tblStylePr w:type="nwCell">
      <w:tblPr/>
      <w:tcPr>
        <w:tcBorders>
          <w:right w:val="single" w:sz="18" w:space="0" w:color="53564F"/>
        </w:tcBorders>
        <w:shd w:val="clear" w:color="auto" w:fill="BFBFBF"/>
      </w:tcPr>
    </w:tblStylePr>
    <w:tblStylePr w:type="seCell">
      <w:tblPr/>
      <w:tcPr>
        <w:tcBorders>
          <w:left w:val="single" w:sz="18" w:space="0" w:color="53564F"/>
        </w:tcBorders>
        <w:shd w:val="clear" w:color="auto" w:fill="BFBFBF"/>
      </w:tcPr>
    </w:tblStylePr>
    <w:tblStylePr w:type="swCell">
      <w:tblPr/>
      <w:tcPr>
        <w:tcBorders>
          <w:right w:val="single" w:sz="18" w:space="0" w:color="53564F"/>
        </w:tcBorders>
        <w:shd w:val="clear" w:color="auto" w:fill="BFBFBF"/>
      </w:tcPr>
    </w:tblStylePr>
  </w:style>
  <w:style w:type="table" w:customStyle="1" w:styleId="AAM2">
    <w:name w:val="AAM_2"/>
    <w:basedOn w:val="TableNormal"/>
    <w:qFormat/>
    <w:rsid w:val="00BD771B"/>
    <w:pPr>
      <w:ind w:left="57" w:right="57"/>
    </w:pPr>
    <w:rPr>
      <w:rFonts w:ascii="Franklin Gothic Book" w:hAnsi="Franklin Gothic Book"/>
    </w:rPr>
    <w:tblPr>
      <w:tblInd w:w="57" w:type="dxa"/>
      <w:tblBorders>
        <w:insideH w:val="single" w:sz="4" w:space="0" w:color="8CC63F"/>
        <w:insideV w:val="single" w:sz="4" w:space="0" w:color="8CC63F"/>
      </w:tblBorders>
      <w:tblCellMar>
        <w:top w:w="0" w:type="dxa"/>
        <w:left w:w="0" w:type="dxa"/>
        <w:bottom w:w="0" w:type="dxa"/>
        <w:right w:w="0" w:type="dxa"/>
      </w:tblCellMar>
    </w:tblPr>
    <w:tblStylePr w:type="firstRow">
      <w:pPr>
        <w:jc w:val="center"/>
      </w:pPr>
      <w:rPr>
        <w:rFonts w:ascii="Franklin Gothic Demi" w:hAnsi="Franklin Gothic Demi"/>
        <w:b/>
        <w:i w:val="0"/>
        <w:caps w:val="0"/>
        <w:smallCaps/>
        <w:strike w:val="0"/>
        <w:dstrike w:val="0"/>
        <w:outline w:val="0"/>
        <w:shadow w:val="0"/>
        <w:emboss w:val="0"/>
        <w:imprint w:val="0"/>
        <w:vanish w:val="0"/>
        <w:color w:val="auto"/>
        <w:sz w:val="20"/>
        <w:vertAlign w:val="baseline"/>
      </w:rPr>
      <w:tblPr/>
      <w:tcPr>
        <w:tcBorders>
          <w:top w:val="nil"/>
          <w:left w:val="nil"/>
          <w:bottom w:val="single" w:sz="18" w:space="0" w:color="8CC63F"/>
          <w:right w:val="nil"/>
          <w:insideH w:val="nil"/>
          <w:insideV w:val="single" w:sz="2" w:space="0" w:color="8CC63F"/>
          <w:tl2br w:val="nil"/>
          <w:tr2bl w:val="nil"/>
        </w:tcBorders>
        <w:vAlign w:val="center"/>
      </w:tcPr>
    </w:tblStylePr>
    <w:tblStylePr w:type="lastRow">
      <w:rPr>
        <w:rFonts w:ascii="Franklin Gothic Demi" w:hAnsi="Franklin Gothic Demi"/>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Franklin Gothic Demi" w:hAnsi="Franklin Gothic Demi"/>
        <w:b/>
        <w:caps w:val="0"/>
        <w:smallCaps/>
        <w:sz w:val="20"/>
      </w:rPr>
      <w:tblPr/>
      <w:tcPr>
        <w:tcBorders>
          <w:top w:val="nil"/>
          <w:left w:val="nil"/>
          <w:bottom w:val="nil"/>
          <w:right w:val="single" w:sz="18" w:space="0" w:color="8CC63F"/>
          <w:insideH w:val="nil"/>
          <w:insideV w:val="nil"/>
          <w:tl2br w:val="nil"/>
          <w:tr2bl w:val="nil"/>
        </w:tcBorders>
      </w:tcPr>
    </w:tblStylePr>
    <w:tblStylePr w:type="lastCol">
      <w:rPr>
        <w:rFonts w:ascii="Franklin Gothic Demi" w:hAnsi="Franklin Gothic Demi"/>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right w:val="single" w:sz="18" w:space="0" w:color="8CC63F"/>
        </w:tcBorders>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table" w:customStyle="1" w:styleId="AAM3">
    <w:name w:val="AAM_3"/>
    <w:basedOn w:val="TableNormal"/>
    <w:qFormat/>
    <w:rsid w:val="007D5B24"/>
    <w:pPr>
      <w:spacing w:before="60" w:after="120" w:line="280" w:lineRule="atLeast"/>
      <w:ind w:left="57" w:right="57"/>
      <w:jc w:val="center"/>
    </w:pPr>
    <w:rPr>
      <w:rFonts w:ascii="Franklin Gothic Book" w:hAnsi="Franklin Gothic Book"/>
    </w:rPr>
    <w:tblPr>
      <w:tblStyleRowBandSize w:val="1"/>
      <w:tblStyleColBandSize w:val="1"/>
      <w:tblInd w:w="57" w:type="dxa"/>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tcPr>
      <w:vAlign w:val="center"/>
    </w:tcPr>
    <w:tblStylePr w:type="firstRow">
      <w:pPr>
        <w:wordWrap/>
        <w:contextualSpacing w:val="0"/>
        <w:mirrorIndents w:val="0"/>
        <w:jc w:val="center"/>
      </w:pPr>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2" w:space="0" w:color="53564F"/>
          <w:tl2br w:val="nil"/>
          <w:tr2bl w:val="nil"/>
        </w:tcBorders>
        <w:shd w:val="clear" w:color="auto" w:fill="DCEEC5"/>
      </w:tcPr>
    </w:tblStylePr>
    <w:tblStylePr w:type="lastRow">
      <w:rPr>
        <w:rFonts w:ascii="Franklin Gothic Demi" w:hAnsi="Franklin Gothic Demi"/>
        <w:b/>
        <w:i w:val="0"/>
        <w:caps w:val="0"/>
        <w:smallCaps/>
        <w:sz w:val="20"/>
      </w:rPr>
      <w:tblPr/>
      <w:tcPr>
        <w:tcBorders>
          <w:top w:val="double" w:sz="12" w:space="0" w:color="53564F"/>
          <w:left w:val="single" w:sz="18" w:space="0" w:color="53564F"/>
          <w:bottom w:val="single" w:sz="18" w:space="0" w:color="53564F"/>
          <w:right w:val="single" w:sz="18" w:space="0" w:color="53564F"/>
          <w:insideH w:val="nil"/>
          <w:insideV w:val="nil"/>
          <w:tl2br w:val="nil"/>
          <w:tr2bl w:val="nil"/>
        </w:tcBorders>
        <w:shd w:val="clear" w:color="auto" w:fill="DCEEC5"/>
      </w:tcPr>
    </w:tblStylePr>
    <w:tblStylePr w:type="firstCol">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lastCol">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band1Vert">
      <w:rPr>
        <w:rFonts w:ascii="Franklin Gothic Demi" w:hAnsi="Franklin Gothic Demi"/>
        <w:b w:val="0"/>
        <w:i w:val="0"/>
        <w:sz w:val="20"/>
      </w:rPr>
    </w:tblStylePr>
    <w:tblStylePr w:type="band2Vert">
      <w:rPr>
        <w:rFonts w:ascii="Franklin Gothic Demi" w:hAnsi="Franklin Gothic Demi"/>
        <w:b w:val="0"/>
        <w:i w:val="0"/>
        <w:sz w:val="20"/>
      </w:rPr>
    </w:tblStylePr>
    <w:tblStylePr w:type="band1Horz">
      <w:rPr>
        <w:rFonts w:ascii="Franklin Gothic Demi" w:hAnsi="Franklin Gothic Demi"/>
        <w:b w:val="0"/>
        <w:i w:val="0"/>
        <w:sz w:val="20"/>
      </w:rPr>
    </w:tblStylePr>
    <w:tblStylePr w:type="band2Horz">
      <w:rPr>
        <w:rFonts w:ascii="Franklin Gothic Demi" w:hAnsi="Franklin Gothic Demi"/>
        <w:b w:val="0"/>
        <w:i w:val="0"/>
        <w:sz w:val="20"/>
      </w:r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left w:val="single" w:sz="18" w:space="0" w:color="53564F"/>
        </w:tcBorders>
      </w:tcPr>
    </w:tblStylePr>
    <w:tblStylePr w:type="swCell">
      <w:tblPr/>
      <w:tcPr>
        <w:tcBorders>
          <w:right w:val="single" w:sz="18" w:space="0" w:color="53564F"/>
        </w:tcBorders>
      </w:tcPr>
    </w:tblStylePr>
  </w:style>
  <w:style w:type="paragraph" w:styleId="Header">
    <w:name w:val="header"/>
    <w:basedOn w:val="Normal"/>
    <w:link w:val="HeaderChar"/>
    <w:rsid w:val="00A96E95"/>
    <w:pPr>
      <w:tabs>
        <w:tab w:val="center" w:pos="4536"/>
        <w:tab w:val="right" w:pos="9072"/>
      </w:tabs>
      <w:spacing w:before="0" w:after="0" w:line="240" w:lineRule="auto"/>
    </w:pPr>
  </w:style>
  <w:style w:type="character" w:customStyle="1" w:styleId="HeaderChar">
    <w:name w:val="Header Char"/>
    <w:basedOn w:val="DefaultParagraphFont"/>
    <w:link w:val="Header"/>
    <w:rsid w:val="00A96E95"/>
    <w:rPr>
      <w:rFonts w:ascii="Franklin Gothic Book" w:hAnsi="Franklin Gothic Book"/>
    </w:rPr>
  </w:style>
  <w:style w:type="paragraph" w:styleId="Footer">
    <w:name w:val="footer"/>
    <w:basedOn w:val="Normal"/>
    <w:link w:val="FooterChar"/>
    <w:semiHidden/>
    <w:rsid w:val="00A96E95"/>
    <w:pPr>
      <w:tabs>
        <w:tab w:val="center" w:pos="4536"/>
        <w:tab w:val="right" w:pos="9072"/>
      </w:tabs>
      <w:spacing w:before="0" w:after="0" w:line="240" w:lineRule="auto"/>
    </w:pPr>
  </w:style>
  <w:style w:type="character" w:customStyle="1" w:styleId="FooterChar">
    <w:name w:val="Footer Char"/>
    <w:basedOn w:val="DefaultParagraphFont"/>
    <w:link w:val="Footer"/>
    <w:semiHidden/>
    <w:rsid w:val="00A96E95"/>
    <w:rPr>
      <w:rFonts w:ascii="Franklin Gothic Book" w:hAnsi="Franklin Gothic Book"/>
    </w:rPr>
  </w:style>
  <w:style w:type="paragraph" w:customStyle="1" w:styleId="HUNDocumentTitle">
    <w:name w:val="HUN_Document Title"/>
    <w:basedOn w:val="Normal"/>
    <w:qFormat/>
    <w:rsid w:val="00EA6C20"/>
    <w:pPr>
      <w:spacing w:before="3480" w:after="240"/>
    </w:pPr>
    <w:rPr>
      <w:rFonts w:ascii="Franklin Gothic Demi" w:hAnsi="Franklin Gothic Demi"/>
      <w:smallCaps/>
      <w:sz w:val="70"/>
    </w:rPr>
  </w:style>
  <w:style w:type="paragraph" w:customStyle="1" w:styleId="HUNDocumentSubject">
    <w:name w:val="HUN_Document Subject"/>
    <w:basedOn w:val="Normal"/>
    <w:qFormat/>
    <w:rsid w:val="00EA6C20"/>
    <w:pPr>
      <w:spacing w:before="120"/>
      <w:ind w:right="4536"/>
    </w:pPr>
    <w:rPr>
      <w:sz w:val="30"/>
    </w:rPr>
  </w:style>
  <w:style w:type="paragraph" w:styleId="TOC1">
    <w:name w:val="toc 1"/>
    <w:basedOn w:val="Normal"/>
    <w:next w:val="Normal"/>
    <w:autoRedefine/>
    <w:uiPriority w:val="39"/>
    <w:qFormat/>
    <w:rsid w:val="0082208D"/>
    <w:pPr>
      <w:keepNext/>
      <w:pBdr>
        <w:top w:val="single" w:sz="18" w:space="1" w:color="FFFFFF"/>
        <w:bottom w:val="single" w:sz="18" w:space="1" w:color="FFFFFF"/>
        <w:between w:val="single" w:sz="12" w:space="1" w:color="FFFFFF"/>
      </w:pBdr>
      <w:shd w:val="clear" w:color="auto" w:fill="BFBFBF"/>
      <w:tabs>
        <w:tab w:val="left" w:pos="284"/>
        <w:tab w:val="right" w:pos="9015"/>
      </w:tabs>
      <w:spacing w:before="0" w:after="0" w:line="240" w:lineRule="auto"/>
    </w:pPr>
    <w:rPr>
      <w:caps/>
      <w:noProof/>
    </w:rPr>
  </w:style>
  <w:style w:type="paragraph" w:styleId="TOC2">
    <w:name w:val="toc 2"/>
    <w:basedOn w:val="Normal"/>
    <w:next w:val="Normal"/>
    <w:autoRedefine/>
    <w:uiPriority w:val="39"/>
    <w:qFormat/>
    <w:rsid w:val="0082208D"/>
    <w:pPr>
      <w:pBdr>
        <w:between w:val="single" w:sz="12" w:space="1" w:color="FFFFFF"/>
      </w:pBdr>
      <w:shd w:val="clear" w:color="auto" w:fill="DCEEC5"/>
      <w:tabs>
        <w:tab w:val="left" w:pos="454"/>
        <w:tab w:val="right" w:pos="9015"/>
      </w:tabs>
      <w:spacing w:before="0" w:after="0" w:line="240" w:lineRule="auto"/>
    </w:pPr>
  </w:style>
  <w:style w:type="paragraph" w:styleId="TOC3">
    <w:name w:val="toc 3"/>
    <w:basedOn w:val="Normal"/>
    <w:next w:val="Normal"/>
    <w:autoRedefine/>
    <w:qFormat/>
    <w:rsid w:val="0082208D"/>
    <w:pPr>
      <w:pBdr>
        <w:between w:val="single" w:sz="12" w:space="1" w:color="FFFFFF"/>
      </w:pBdr>
      <w:shd w:val="clear" w:color="auto" w:fill="DCEEC5"/>
      <w:tabs>
        <w:tab w:val="left" w:pos="624"/>
        <w:tab w:val="right" w:pos="9015"/>
      </w:tabs>
      <w:spacing w:before="0" w:after="0" w:line="240" w:lineRule="auto"/>
    </w:pPr>
  </w:style>
  <w:style w:type="paragraph" w:styleId="TOC4">
    <w:name w:val="toc 4"/>
    <w:basedOn w:val="Normal"/>
    <w:next w:val="Normal"/>
    <w:autoRedefine/>
    <w:rsid w:val="0082208D"/>
    <w:pPr>
      <w:pBdr>
        <w:between w:val="single" w:sz="12" w:space="1" w:color="FFFFFF"/>
      </w:pBdr>
      <w:shd w:val="clear" w:color="auto" w:fill="DCEEC5"/>
      <w:tabs>
        <w:tab w:val="left" w:pos="794"/>
        <w:tab w:val="right" w:pos="9015"/>
      </w:tabs>
      <w:spacing w:before="0" w:after="0" w:line="240" w:lineRule="auto"/>
    </w:pPr>
  </w:style>
  <w:style w:type="paragraph" w:styleId="TOC5">
    <w:name w:val="toc 5"/>
    <w:basedOn w:val="Normal"/>
    <w:next w:val="Normal"/>
    <w:autoRedefine/>
    <w:rsid w:val="0082208D"/>
    <w:pPr>
      <w:pBdr>
        <w:between w:val="single" w:sz="12" w:space="1" w:color="FFFFFF"/>
      </w:pBdr>
      <w:shd w:val="clear" w:color="auto" w:fill="DCEEC5"/>
      <w:tabs>
        <w:tab w:val="left" w:pos="964"/>
        <w:tab w:val="right" w:pos="9015"/>
      </w:tabs>
      <w:spacing w:before="0" w:after="0" w:line="240" w:lineRule="auto"/>
    </w:pPr>
  </w:style>
  <w:style w:type="paragraph" w:styleId="TOC6">
    <w:name w:val="toc 6"/>
    <w:basedOn w:val="Normal"/>
    <w:next w:val="Normal"/>
    <w:autoRedefine/>
    <w:rsid w:val="0082208D"/>
    <w:pPr>
      <w:pBdr>
        <w:between w:val="single" w:sz="12" w:space="1" w:color="FFFFFF"/>
      </w:pBdr>
      <w:shd w:val="clear" w:color="auto" w:fill="DCEEC5"/>
      <w:tabs>
        <w:tab w:val="left" w:pos="1134"/>
        <w:tab w:val="right" w:pos="9015"/>
      </w:tabs>
      <w:spacing w:before="0" w:after="0" w:line="240" w:lineRule="auto"/>
    </w:pPr>
  </w:style>
  <w:style w:type="paragraph" w:styleId="TOC7">
    <w:name w:val="toc 7"/>
    <w:basedOn w:val="Normal"/>
    <w:next w:val="Normal"/>
    <w:autoRedefine/>
    <w:rsid w:val="0082208D"/>
    <w:pPr>
      <w:pBdr>
        <w:between w:val="single" w:sz="12" w:space="1" w:color="FFFFFF"/>
      </w:pBdr>
      <w:shd w:val="clear" w:color="auto" w:fill="DCEEC5"/>
      <w:tabs>
        <w:tab w:val="left" w:pos="1304"/>
        <w:tab w:val="right" w:pos="9015"/>
      </w:tabs>
      <w:spacing w:before="0" w:after="0" w:line="240" w:lineRule="auto"/>
    </w:pPr>
  </w:style>
  <w:style w:type="paragraph" w:styleId="TOC8">
    <w:name w:val="toc 8"/>
    <w:basedOn w:val="Normal"/>
    <w:next w:val="Normal"/>
    <w:autoRedefine/>
    <w:rsid w:val="0082208D"/>
    <w:pPr>
      <w:pBdr>
        <w:between w:val="single" w:sz="12" w:space="1" w:color="FFFFFF"/>
      </w:pBdr>
      <w:shd w:val="clear" w:color="auto" w:fill="DCEEC5"/>
      <w:tabs>
        <w:tab w:val="left" w:pos="1474"/>
        <w:tab w:val="right" w:pos="9015"/>
      </w:tabs>
      <w:spacing w:before="0" w:after="0" w:line="240" w:lineRule="auto"/>
    </w:pPr>
  </w:style>
  <w:style w:type="character" w:styleId="Hyperlink">
    <w:name w:val="Hyperlink"/>
    <w:aliases w:val="AAM_Hyperlink"/>
    <w:basedOn w:val="DefaultParagraphFont"/>
    <w:uiPriority w:val="99"/>
    <w:unhideWhenUsed/>
    <w:rsid w:val="00572CAD"/>
    <w:rPr>
      <w:color w:val="0000FF"/>
      <w:u w:val="single"/>
    </w:rPr>
  </w:style>
  <w:style w:type="paragraph" w:customStyle="1" w:styleId="HUNReferencedateandTOCTitle">
    <w:name w:val="HUN_Reference date and TOC Title"/>
    <w:basedOn w:val="Normal"/>
    <w:rsid w:val="00A85CBE"/>
    <w:pPr>
      <w:spacing w:after="600"/>
      <w:ind w:right="-2"/>
    </w:pPr>
    <w:rPr>
      <w:rFonts w:ascii="Franklin Gothic Demi" w:hAnsi="Franklin Gothic Demi"/>
      <w:sz w:val="30"/>
    </w:rPr>
  </w:style>
  <w:style w:type="paragraph" w:customStyle="1" w:styleId="HUNDocumentTitle2">
    <w:name w:val="HUN_Document Title2"/>
    <w:basedOn w:val="Normal"/>
    <w:rsid w:val="006F7517"/>
    <w:pPr>
      <w:spacing w:before="240"/>
      <w:jc w:val="center"/>
    </w:pPr>
    <w:rPr>
      <w:rFonts w:ascii="Franklin Gothic Demi" w:hAnsi="Franklin Gothic Demi"/>
      <w:smallCaps/>
      <w:sz w:val="36"/>
    </w:rPr>
  </w:style>
  <w:style w:type="paragraph" w:customStyle="1" w:styleId="HUNDocumentSubtitle">
    <w:name w:val="HUN_Document Subtitle"/>
    <w:basedOn w:val="HUNDocumentTitle2"/>
    <w:rsid w:val="006F7517"/>
    <w:rPr>
      <w:smallCaps w:val="0"/>
      <w:sz w:val="24"/>
    </w:rPr>
  </w:style>
  <w:style w:type="paragraph" w:customStyle="1" w:styleId="HUNHeading1">
    <w:name w:val="HUN_Heading 1"/>
    <w:basedOn w:val="Heading1"/>
    <w:next w:val="HUNNormal"/>
    <w:qFormat/>
    <w:rsid w:val="006267DE"/>
    <w:pPr>
      <w:pageBreakBefore/>
      <w:numPr>
        <w:numId w:val="12"/>
      </w:numPr>
    </w:pPr>
  </w:style>
  <w:style w:type="paragraph" w:customStyle="1" w:styleId="HUNNormal">
    <w:name w:val="HUN_Normal"/>
    <w:basedOn w:val="Normal"/>
    <w:qFormat/>
    <w:rsid w:val="00F92868"/>
    <w:pPr>
      <w:jc w:val="both"/>
    </w:pPr>
  </w:style>
  <w:style w:type="paragraph" w:customStyle="1" w:styleId="HUNHeading2">
    <w:name w:val="HUN_Heading 2"/>
    <w:basedOn w:val="Heading2"/>
    <w:next w:val="HUNNormal"/>
    <w:qFormat/>
    <w:rsid w:val="006267DE"/>
    <w:pPr>
      <w:numPr>
        <w:numId w:val="12"/>
      </w:numPr>
    </w:pPr>
    <w:rPr>
      <w:szCs w:val="28"/>
    </w:rPr>
  </w:style>
  <w:style w:type="paragraph" w:customStyle="1" w:styleId="HUNHeading3">
    <w:name w:val="HUN_Heading 3"/>
    <w:basedOn w:val="Heading3"/>
    <w:next w:val="HUNNormal"/>
    <w:qFormat/>
    <w:rsid w:val="00A143D1"/>
    <w:pPr>
      <w:numPr>
        <w:numId w:val="12"/>
      </w:numPr>
    </w:pPr>
  </w:style>
  <w:style w:type="paragraph" w:styleId="TOCHeading">
    <w:name w:val="TOC Heading"/>
    <w:basedOn w:val="Heading1"/>
    <w:next w:val="Normal"/>
    <w:uiPriority w:val="99"/>
    <w:unhideWhenUsed/>
    <w:qFormat/>
    <w:rsid w:val="0000706A"/>
    <w:pPr>
      <w:keepLines/>
      <w:tabs>
        <w:tab w:val="clear" w:pos="397"/>
      </w:tabs>
      <w:spacing w:before="480" w:after="0" w:line="276" w:lineRule="auto"/>
      <w:outlineLvl w:val="9"/>
    </w:pPr>
    <w:rPr>
      <w:rFonts w:ascii="Cambria" w:hAnsi="Cambria"/>
      <w:b/>
      <w:bCs/>
      <w:caps w:val="0"/>
      <w:color w:val="365F91"/>
      <w:sz w:val="28"/>
      <w:szCs w:val="28"/>
      <w:lang w:eastAsia="en-US"/>
    </w:rPr>
  </w:style>
  <w:style w:type="paragraph" w:customStyle="1" w:styleId="HUNHeading4">
    <w:name w:val="HUN_Heading 4"/>
    <w:basedOn w:val="Heading4"/>
    <w:next w:val="HUNNormal"/>
    <w:qFormat/>
    <w:rsid w:val="006267DE"/>
    <w:pPr>
      <w:numPr>
        <w:numId w:val="12"/>
      </w:numPr>
    </w:pPr>
    <w:rPr>
      <w:szCs w:val="24"/>
    </w:rPr>
  </w:style>
  <w:style w:type="paragraph" w:customStyle="1" w:styleId="HUNHeading5">
    <w:name w:val="HUN_Heading 5"/>
    <w:basedOn w:val="Heading5"/>
    <w:next w:val="HUNNormal"/>
    <w:qFormat/>
    <w:rsid w:val="006267DE"/>
    <w:pPr>
      <w:numPr>
        <w:numId w:val="12"/>
      </w:numPr>
    </w:pPr>
  </w:style>
  <w:style w:type="paragraph" w:customStyle="1" w:styleId="HUNHeading6">
    <w:name w:val="HUN_Heading 6"/>
    <w:basedOn w:val="Heading6"/>
    <w:next w:val="HUNNormal"/>
    <w:qFormat/>
    <w:rsid w:val="006267DE"/>
    <w:pPr>
      <w:numPr>
        <w:numId w:val="12"/>
      </w:numPr>
      <w:ind w:left="936"/>
    </w:pPr>
  </w:style>
  <w:style w:type="paragraph" w:customStyle="1" w:styleId="HUNHeading7">
    <w:name w:val="HUN_Heading 7"/>
    <w:basedOn w:val="Heading7"/>
    <w:next w:val="HUNNormal"/>
    <w:qFormat/>
    <w:rsid w:val="006267DE"/>
    <w:pPr>
      <w:numPr>
        <w:numId w:val="12"/>
      </w:numPr>
      <w:ind w:left="1077" w:hanging="1077"/>
    </w:pPr>
  </w:style>
  <w:style w:type="paragraph" w:customStyle="1" w:styleId="HUNHeading8">
    <w:name w:val="HUN_Heading 8"/>
    <w:basedOn w:val="Heading8"/>
    <w:next w:val="HUNNormal"/>
    <w:qFormat/>
    <w:rsid w:val="006267DE"/>
    <w:pPr>
      <w:numPr>
        <w:ilvl w:val="0"/>
        <w:numId w:val="0"/>
      </w:numPr>
      <w:ind w:left="1225" w:hanging="1225"/>
    </w:pPr>
  </w:style>
  <w:style w:type="paragraph" w:styleId="ListNumber">
    <w:name w:val="List Number"/>
    <w:basedOn w:val="Normal"/>
    <w:semiHidden/>
    <w:rsid w:val="004A49C3"/>
    <w:pPr>
      <w:numPr>
        <w:numId w:val="7"/>
      </w:numPr>
      <w:contextualSpacing/>
    </w:pPr>
  </w:style>
  <w:style w:type="paragraph" w:styleId="ListNumber2">
    <w:name w:val="List Number 2"/>
    <w:basedOn w:val="Normal"/>
    <w:semiHidden/>
    <w:rsid w:val="004A49C3"/>
    <w:pPr>
      <w:numPr>
        <w:numId w:val="8"/>
      </w:numPr>
      <w:contextualSpacing/>
    </w:pPr>
  </w:style>
  <w:style w:type="paragraph" w:styleId="ListNumber3">
    <w:name w:val="List Number 3"/>
    <w:basedOn w:val="Normal"/>
    <w:rsid w:val="004A49C3"/>
    <w:pPr>
      <w:numPr>
        <w:numId w:val="9"/>
      </w:numPr>
      <w:contextualSpacing/>
    </w:pPr>
  </w:style>
  <w:style w:type="paragraph" w:styleId="ListNumber4">
    <w:name w:val="List Number 4"/>
    <w:basedOn w:val="Normal"/>
    <w:semiHidden/>
    <w:rsid w:val="004A49C3"/>
    <w:pPr>
      <w:numPr>
        <w:numId w:val="10"/>
      </w:numPr>
      <w:contextualSpacing/>
    </w:pPr>
  </w:style>
  <w:style w:type="paragraph" w:styleId="ListNumber5">
    <w:name w:val="List Number 5"/>
    <w:basedOn w:val="Normal"/>
    <w:semiHidden/>
    <w:rsid w:val="004A49C3"/>
    <w:pPr>
      <w:numPr>
        <w:numId w:val="11"/>
      </w:numPr>
      <w:contextualSpacing/>
    </w:pPr>
  </w:style>
  <w:style w:type="paragraph" w:customStyle="1" w:styleId="HUNListNumber1">
    <w:name w:val="HUN_List Number 1"/>
    <w:basedOn w:val="ListNumber"/>
    <w:qFormat/>
    <w:rsid w:val="00E52C40"/>
    <w:pPr>
      <w:ind w:left="568" w:hanging="284"/>
    </w:pPr>
  </w:style>
  <w:style w:type="paragraph" w:customStyle="1" w:styleId="HUNListNumber2">
    <w:name w:val="HUN_List Number 2"/>
    <w:basedOn w:val="ListNumber2"/>
    <w:qFormat/>
    <w:rsid w:val="00E52C40"/>
    <w:pPr>
      <w:ind w:left="851" w:hanging="284"/>
    </w:pPr>
  </w:style>
  <w:style w:type="paragraph" w:customStyle="1" w:styleId="HUNListNumber3">
    <w:name w:val="HUN_List Number 3"/>
    <w:basedOn w:val="ListNumber3"/>
    <w:qFormat/>
    <w:rsid w:val="00E52C40"/>
    <w:pPr>
      <w:ind w:left="1135" w:hanging="284"/>
    </w:pPr>
  </w:style>
  <w:style w:type="paragraph" w:customStyle="1" w:styleId="HUNListNumber4">
    <w:name w:val="HUN_List Number 4"/>
    <w:basedOn w:val="ListNumber4"/>
    <w:qFormat/>
    <w:rsid w:val="006C6BC8"/>
  </w:style>
  <w:style w:type="paragraph" w:customStyle="1" w:styleId="HUNListNumber5">
    <w:name w:val="HUN_List Number 5"/>
    <w:basedOn w:val="ListNumber5"/>
    <w:qFormat/>
    <w:rsid w:val="006C6BC8"/>
  </w:style>
  <w:style w:type="paragraph" w:customStyle="1" w:styleId="HUNTOC1">
    <w:name w:val="HUN_TOC 1"/>
    <w:basedOn w:val="TOC1"/>
    <w:qFormat/>
    <w:rsid w:val="006B4135"/>
  </w:style>
  <w:style w:type="paragraph" w:customStyle="1" w:styleId="HUNTOC2">
    <w:name w:val="HUN_TOC 2"/>
    <w:basedOn w:val="TOC2"/>
    <w:qFormat/>
    <w:rsid w:val="006B4135"/>
  </w:style>
  <w:style w:type="paragraph" w:customStyle="1" w:styleId="HUNTOC3">
    <w:name w:val="HUN_TOC 3"/>
    <w:basedOn w:val="TOC3"/>
    <w:qFormat/>
    <w:rsid w:val="006B4135"/>
  </w:style>
  <w:style w:type="paragraph" w:customStyle="1" w:styleId="HUNTOC4">
    <w:name w:val="HUN_TOC 4"/>
    <w:basedOn w:val="TOC4"/>
    <w:qFormat/>
    <w:rsid w:val="006B4135"/>
  </w:style>
  <w:style w:type="paragraph" w:customStyle="1" w:styleId="HUNTOC5">
    <w:name w:val="HUN_TOC 5"/>
    <w:basedOn w:val="TOC5"/>
    <w:qFormat/>
    <w:rsid w:val="006B4135"/>
  </w:style>
  <w:style w:type="paragraph" w:customStyle="1" w:styleId="HUNTOC6">
    <w:name w:val="HUN_TOC 6"/>
    <w:basedOn w:val="TOC6"/>
    <w:qFormat/>
    <w:rsid w:val="006B4135"/>
  </w:style>
  <w:style w:type="paragraph" w:customStyle="1" w:styleId="HUNTOC7">
    <w:name w:val="HUN_TOC 7"/>
    <w:basedOn w:val="TOC7"/>
    <w:qFormat/>
    <w:rsid w:val="006B4135"/>
  </w:style>
  <w:style w:type="paragraph" w:customStyle="1" w:styleId="HUNTOC8">
    <w:name w:val="HUN_TOC 8"/>
    <w:basedOn w:val="TOC8"/>
    <w:qFormat/>
    <w:rsid w:val="006B4135"/>
  </w:style>
  <w:style w:type="table" w:customStyle="1" w:styleId="AAM5">
    <w:name w:val="AAM5"/>
    <w:basedOn w:val="TableNormal"/>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tblStylePr w:type="firstRow">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Row">
      <w:rPr>
        <w:rFonts w:ascii="Franklin Gothic Demi" w:hAnsi="Franklin Gothic Demi"/>
        <w:b/>
        <w:sz w:val="20"/>
      </w:rPr>
      <w:tblPr/>
      <w:tcPr>
        <w:tcBorders>
          <w:top w:val="double" w:sz="12" w:space="0" w:color="53564F"/>
          <w:left w:val="single" w:sz="18" w:space="0" w:color="53564F"/>
          <w:bottom w:val="single" w:sz="18" w:space="0" w:color="53564F"/>
          <w:right w:val="single" w:sz="18" w:space="0" w:color="53564F"/>
        </w:tcBorders>
        <w:shd w:val="clear" w:color="auto" w:fill="DCEEC5"/>
      </w:tcPr>
    </w:tblStylePr>
    <w:tblStylePr w:type="firstCol">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Col">
      <w:rPr>
        <w:rFonts w:ascii="Franklin Gothic Demi" w:hAnsi="Franklin Gothic Demi"/>
        <w:b/>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top w:val="double" w:sz="12" w:space="0" w:color="53564F"/>
          <w:left w:val="single" w:sz="18" w:space="0" w:color="53564F"/>
          <w:bottom w:val="single" w:sz="18" w:space="0" w:color="53564F"/>
          <w:right w:val="single" w:sz="18" w:space="0" w:color="53564F"/>
        </w:tcBorders>
      </w:tcPr>
    </w:tblStylePr>
    <w:tblStylePr w:type="swCell">
      <w:tblPr/>
      <w:tcPr>
        <w:tcBorders>
          <w:top w:val="double" w:sz="12" w:space="0" w:color="53564F"/>
          <w:left w:val="single" w:sz="18" w:space="0" w:color="53564F"/>
          <w:bottom w:val="single" w:sz="18" w:space="0" w:color="53564F"/>
          <w:right w:val="single" w:sz="18" w:space="0" w:color="53564F"/>
        </w:tcBorders>
      </w:tcPr>
    </w:tblStylePr>
  </w:style>
  <w:style w:type="character" w:styleId="PlaceholderText">
    <w:name w:val="Placeholder Text"/>
    <w:basedOn w:val="DefaultParagraphFont"/>
    <w:uiPriority w:val="99"/>
    <w:semiHidden/>
    <w:rsid w:val="00953FC0"/>
    <w:rPr>
      <w:color w:val="808080"/>
    </w:rPr>
  </w:style>
  <w:style w:type="paragraph" w:customStyle="1" w:styleId="HUNListContinue1">
    <w:name w:val="HUN_List Continue 1"/>
    <w:basedOn w:val="HUNNormal"/>
    <w:rsid w:val="00BE0A0A"/>
    <w:pPr>
      <w:ind w:left="567"/>
    </w:pPr>
  </w:style>
  <w:style w:type="paragraph" w:customStyle="1" w:styleId="HUNListContinue2">
    <w:name w:val="HUN_List Continue 2"/>
    <w:basedOn w:val="HUNListContinue1"/>
    <w:rsid w:val="00F7776D"/>
    <w:pPr>
      <w:ind w:left="851"/>
    </w:pPr>
  </w:style>
  <w:style w:type="paragraph" w:customStyle="1" w:styleId="HUNListContinue3">
    <w:name w:val="HUN_List Continue 3"/>
    <w:basedOn w:val="HUNListContinue2"/>
    <w:rsid w:val="00F7776D"/>
    <w:pPr>
      <w:ind w:left="1134"/>
    </w:pPr>
  </w:style>
  <w:style w:type="paragraph" w:styleId="TOC9">
    <w:name w:val="toc 9"/>
    <w:basedOn w:val="Normal"/>
    <w:next w:val="Normal"/>
    <w:autoRedefine/>
    <w:unhideWhenUsed/>
    <w:rsid w:val="002C49D7"/>
    <w:pPr>
      <w:spacing w:before="0" w:after="100" w:line="276" w:lineRule="auto"/>
      <w:ind w:left="1760"/>
    </w:pPr>
    <w:rPr>
      <w:rFonts w:ascii="Calibri" w:hAnsi="Calibri"/>
      <w:sz w:val="22"/>
      <w:szCs w:val="22"/>
    </w:rPr>
  </w:style>
  <w:style w:type="paragraph" w:customStyle="1" w:styleId="StyleHUNHeading2Justified">
    <w:name w:val="Style HUN_Heading 2 + Justified"/>
    <w:basedOn w:val="HUNHeading2"/>
    <w:rsid w:val="00485C69"/>
    <w:pPr>
      <w:ind w:left="432"/>
      <w:jc w:val="both"/>
    </w:pPr>
    <w:rPr>
      <w:szCs w:val="20"/>
    </w:rPr>
  </w:style>
  <w:style w:type="paragraph" w:customStyle="1" w:styleId="StyleHUNHeading3Justified">
    <w:name w:val="Style HUN_Heading 3 + Justified"/>
    <w:basedOn w:val="HUNHeading3"/>
    <w:rsid w:val="006E5FF8"/>
    <w:pPr>
      <w:jc w:val="both"/>
    </w:pPr>
    <w:rPr>
      <w:sz w:val="24"/>
    </w:rPr>
  </w:style>
  <w:style w:type="paragraph" w:styleId="ListParagraph">
    <w:name w:val="List Paragraph"/>
    <w:basedOn w:val="Normal"/>
    <w:uiPriority w:val="99"/>
    <w:qFormat/>
    <w:rsid w:val="00B20BA4"/>
    <w:pPr>
      <w:ind w:left="720"/>
      <w:contextualSpacing/>
    </w:pPr>
  </w:style>
  <w:style w:type="table" w:styleId="MediumShading2-Accent2">
    <w:name w:val="Medium Shading 2 Accent 2"/>
    <w:basedOn w:val="TableNormal"/>
    <w:uiPriority w:val="99"/>
    <w:rsid w:val="001665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rsid w:val="002C60A1"/>
    <w:pPr>
      <w:spacing w:before="0" w:after="0" w:line="240" w:lineRule="auto"/>
    </w:pPr>
  </w:style>
  <w:style w:type="character" w:customStyle="1" w:styleId="FootnoteTextChar">
    <w:name w:val="Footnote Text Char"/>
    <w:basedOn w:val="DefaultParagraphFont"/>
    <w:link w:val="FootnoteText"/>
    <w:uiPriority w:val="99"/>
    <w:rsid w:val="002C60A1"/>
    <w:rPr>
      <w:rFonts w:ascii="Franklin Gothic Book" w:hAnsi="Franklin Gothic Book"/>
    </w:rPr>
  </w:style>
  <w:style w:type="character" w:styleId="FootnoteReference">
    <w:name w:val="footnote reference"/>
    <w:basedOn w:val="DefaultParagraphFont"/>
    <w:uiPriority w:val="99"/>
    <w:rsid w:val="002C60A1"/>
    <w:rPr>
      <w:vertAlign w:val="superscript"/>
    </w:rPr>
  </w:style>
  <w:style w:type="table" w:styleId="ColorfulList-Accent2">
    <w:name w:val="Colorful List Accent 2"/>
    <w:basedOn w:val="TableNormal"/>
    <w:uiPriority w:val="72"/>
    <w:rsid w:val="000A6B1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styleId="CommentReference">
    <w:name w:val="annotation reference"/>
    <w:basedOn w:val="DefaultParagraphFont"/>
    <w:semiHidden/>
    <w:rsid w:val="00090425"/>
    <w:rPr>
      <w:sz w:val="16"/>
      <w:szCs w:val="16"/>
    </w:rPr>
  </w:style>
  <w:style w:type="paragraph" w:styleId="CommentText">
    <w:name w:val="annotation text"/>
    <w:basedOn w:val="Normal"/>
    <w:link w:val="CommentTextChar"/>
    <w:semiHidden/>
    <w:rsid w:val="00090425"/>
    <w:pPr>
      <w:spacing w:line="240" w:lineRule="auto"/>
    </w:pPr>
  </w:style>
  <w:style w:type="character" w:customStyle="1" w:styleId="CommentTextChar">
    <w:name w:val="Comment Text Char"/>
    <w:basedOn w:val="DefaultParagraphFont"/>
    <w:link w:val="CommentText"/>
    <w:semiHidden/>
    <w:rsid w:val="00090425"/>
    <w:rPr>
      <w:rFonts w:ascii="Franklin Gothic Book" w:hAnsi="Franklin Gothic Book"/>
    </w:rPr>
  </w:style>
  <w:style w:type="paragraph" w:styleId="CommentSubject">
    <w:name w:val="annotation subject"/>
    <w:basedOn w:val="CommentText"/>
    <w:next w:val="CommentText"/>
    <w:link w:val="CommentSubjectChar"/>
    <w:semiHidden/>
    <w:rsid w:val="00090425"/>
    <w:rPr>
      <w:b/>
      <w:bCs/>
    </w:rPr>
  </w:style>
  <w:style w:type="character" w:customStyle="1" w:styleId="CommentSubjectChar">
    <w:name w:val="Comment Subject Char"/>
    <w:basedOn w:val="CommentTextChar"/>
    <w:link w:val="CommentSubject"/>
    <w:semiHidden/>
    <w:rsid w:val="00090425"/>
    <w:rPr>
      <w:b/>
      <w:bCs/>
    </w:rPr>
  </w:style>
  <w:style w:type="paragraph" w:customStyle="1" w:styleId="AAMNormal">
    <w:name w:val="AAM_Normal"/>
    <w:basedOn w:val="Normal"/>
    <w:qFormat/>
    <w:rsid w:val="00EE6E21"/>
    <w:pPr>
      <w:jc w:val="both"/>
    </w:pPr>
  </w:style>
  <w:style w:type="table" w:styleId="MediumShading1-Accent2">
    <w:name w:val="Medium Shading 1 Accent 2"/>
    <w:basedOn w:val="TableNormal"/>
    <w:uiPriority w:val="99"/>
    <w:rsid w:val="009B597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MainTitle">
    <w:name w:val="Main Title"/>
    <w:basedOn w:val="Normal"/>
    <w:rsid w:val="00C75004"/>
    <w:pPr>
      <w:spacing w:before="120" w:line="288" w:lineRule="auto"/>
    </w:pPr>
    <w:rPr>
      <w:rFonts w:ascii="Univers CE 45 Light" w:hAnsi="Univers CE 45 Light" w:cs="Arial"/>
      <w:color w:val="00338D"/>
      <w:sz w:val="28"/>
      <w:szCs w:val="28"/>
      <w:lang w:eastAsia="en-US"/>
    </w:rPr>
  </w:style>
  <w:style w:type="character" w:styleId="FollowedHyperlink">
    <w:name w:val="FollowedHyperlink"/>
    <w:basedOn w:val="DefaultParagraphFont"/>
    <w:semiHidden/>
    <w:rsid w:val="006B5E48"/>
    <w:rPr>
      <w:color w:val="800080"/>
      <w:u w:val="single"/>
    </w:rPr>
  </w:style>
  <w:style w:type="paragraph" w:customStyle="1" w:styleId="HUNHeading20">
    <w:name w:val="HUN_Heading 2 +"/>
    <w:basedOn w:val="HUNHeading2"/>
    <w:qFormat/>
    <w:rsid w:val="003B4F8A"/>
    <w:pPr>
      <w:numPr>
        <w:ilvl w:val="0"/>
        <w:numId w:val="0"/>
      </w:numPr>
    </w:pPr>
  </w:style>
  <w:style w:type="paragraph" w:styleId="Caption">
    <w:name w:val="caption"/>
    <w:basedOn w:val="Normal"/>
    <w:next w:val="Normal"/>
    <w:link w:val="CaptionChar"/>
    <w:qFormat/>
    <w:rsid w:val="002D1929"/>
    <w:pPr>
      <w:spacing w:before="0" w:after="200" w:line="240" w:lineRule="auto"/>
    </w:pPr>
    <w:rPr>
      <w:b/>
      <w:bCs/>
      <w:color w:val="4F81BD"/>
      <w:sz w:val="18"/>
      <w:szCs w:val="18"/>
    </w:rPr>
  </w:style>
  <w:style w:type="character" w:customStyle="1" w:styleId="CaptionChar">
    <w:name w:val="Caption Char"/>
    <w:link w:val="Caption"/>
    <w:locked/>
    <w:rsid w:val="00A817A4"/>
    <w:rPr>
      <w:rFonts w:ascii="Franklin Gothic Book" w:hAnsi="Franklin Gothic Book"/>
      <w:b/>
      <w:bCs/>
      <w:color w:val="4F81BD"/>
      <w:sz w:val="18"/>
      <w:szCs w:val="18"/>
    </w:rPr>
  </w:style>
  <w:style w:type="table" w:styleId="MediumGrid3-Accent2">
    <w:name w:val="Medium Grid 3 Accent 2"/>
    <w:basedOn w:val="TableNormal"/>
    <w:uiPriority w:val="99"/>
    <w:rsid w:val="00EF709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1-Accent2">
    <w:name w:val="Medium Grid 1 Accent 2"/>
    <w:basedOn w:val="TableNormal"/>
    <w:uiPriority w:val="99"/>
    <w:rsid w:val="008963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99"/>
    <w:rsid w:val="00314B3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Norml1">
    <w:name w:val="Normál 1"/>
    <w:basedOn w:val="Normal"/>
    <w:rsid w:val="00A817A4"/>
    <w:pPr>
      <w:spacing w:before="0"/>
      <w:ind w:left="397"/>
      <w:jc w:val="both"/>
    </w:pPr>
    <w:rPr>
      <w:rFonts w:ascii="Arial" w:hAnsi="Arial"/>
    </w:rPr>
  </w:style>
  <w:style w:type="paragraph" w:customStyle="1" w:styleId="Norml3">
    <w:name w:val="Normál 3"/>
    <w:basedOn w:val="Normal"/>
    <w:rsid w:val="00A817A4"/>
    <w:pPr>
      <w:spacing w:before="0"/>
      <w:ind w:left="964"/>
      <w:jc w:val="both"/>
    </w:pPr>
    <w:rPr>
      <w:rFonts w:ascii="Arial" w:hAnsi="Arial"/>
    </w:rPr>
  </w:style>
  <w:style w:type="paragraph" w:customStyle="1" w:styleId="AAMHeading1">
    <w:name w:val="AAM_Heading 1"/>
    <w:basedOn w:val="Heading1"/>
    <w:next w:val="AAMNormal"/>
    <w:qFormat/>
    <w:rsid w:val="00A817A4"/>
    <w:pPr>
      <w:tabs>
        <w:tab w:val="num" w:pos="360"/>
      </w:tabs>
    </w:pPr>
  </w:style>
  <w:style w:type="paragraph" w:customStyle="1" w:styleId="AAMHeading2">
    <w:name w:val="AAM_Heading 2"/>
    <w:basedOn w:val="Heading2"/>
    <w:next w:val="AAMNormal"/>
    <w:qFormat/>
    <w:rsid w:val="00A817A4"/>
    <w:pPr>
      <w:numPr>
        <w:ilvl w:val="0"/>
      </w:numPr>
      <w:tabs>
        <w:tab w:val="num" w:pos="720"/>
      </w:tabs>
      <w:ind w:left="-284" w:firstLine="284"/>
    </w:pPr>
  </w:style>
  <w:style w:type="paragraph" w:customStyle="1" w:styleId="AAMReferencedateandTOCTitle">
    <w:name w:val="AAM_Reference date and TOC Title"/>
    <w:basedOn w:val="Normal"/>
    <w:rsid w:val="00A817A4"/>
    <w:pPr>
      <w:spacing w:after="600"/>
      <w:ind w:right="-2"/>
    </w:pPr>
    <w:rPr>
      <w:rFonts w:ascii="Franklin Gothic Demi" w:hAnsi="Franklin Gothic Demi"/>
      <w:sz w:val="30"/>
    </w:rPr>
  </w:style>
  <w:style w:type="paragraph" w:customStyle="1" w:styleId="AAMHeading3">
    <w:name w:val="AAM_Heading 3"/>
    <w:basedOn w:val="Heading3"/>
    <w:next w:val="Normal"/>
    <w:rsid w:val="00A817A4"/>
    <w:pPr>
      <w:numPr>
        <w:ilvl w:val="0"/>
      </w:numPr>
      <w:ind w:left="505" w:hanging="505"/>
    </w:pPr>
  </w:style>
  <w:style w:type="paragraph" w:customStyle="1" w:styleId="AAMHeading4">
    <w:name w:val="AAM_Heading 4"/>
    <w:basedOn w:val="Heading4"/>
    <w:next w:val="Normal"/>
    <w:rsid w:val="00A817A4"/>
    <w:pPr>
      <w:numPr>
        <w:ilvl w:val="0"/>
      </w:numPr>
      <w:ind w:left="646" w:hanging="646"/>
    </w:pPr>
    <w:rPr>
      <w:szCs w:val="24"/>
    </w:rPr>
  </w:style>
  <w:style w:type="paragraph" w:customStyle="1" w:styleId="AAMHeading5">
    <w:name w:val="AAM_Heading 5"/>
    <w:basedOn w:val="Heading5"/>
    <w:next w:val="Normal"/>
    <w:rsid w:val="00A817A4"/>
    <w:pPr>
      <w:numPr>
        <w:ilvl w:val="0"/>
      </w:numPr>
      <w:ind w:left="794" w:hanging="794"/>
    </w:pPr>
  </w:style>
  <w:style w:type="paragraph" w:customStyle="1" w:styleId="AAMHeading6">
    <w:name w:val="AAM_Heading 6"/>
    <w:basedOn w:val="Heading6"/>
    <w:next w:val="Normal"/>
    <w:rsid w:val="00A817A4"/>
    <w:pPr>
      <w:numPr>
        <w:ilvl w:val="0"/>
        <w:numId w:val="0"/>
      </w:numPr>
      <w:ind w:left="936" w:hanging="936"/>
    </w:pPr>
  </w:style>
  <w:style w:type="paragraph" w:customStyle="1" w:styleId="AAMHeading7">
    <w:name w:val="AAM_Heading 7"/>
    <w:basedOn w:val="Heading7"/>
    <w:next w:val="Normal"/>
    <w:rsid w:val="00A817A4"/>
    <w:pPr>
      <w:numPr>
        <w:ilvl w:val="0"/>
        <w:numId w:val="0"/>
      </w:numPr>
      <w:tabs>
        <w:tab w:val="num" w:pos="643"/>
      </w:tabs>
      <w:ind w:left="1077" w:hanging="1077"/>
    </w:pPr>
  </w:style>
  <w:style w:type="paragraph" w:customStyle="1" w:styleId="AAMHeading8">
    <w:name w:val="AAM_Heading 8"/>
    <w:basedOn w:val="Heading8"/>
    <w:next w:val="Normal"/>
    <w:rsid w:val="00A817A4"/>
    <w:pPr>
      <w:numPr>
        <w:ilvl w:val="0"/>
        <w:numId w:val="0"/>
      </w:numPr>
      <w:tabs>
        <w:tab w:val="num" w:pos="643"/>
      </w:tabs>
      <w:ind w:left="1225" w:hanging="1225"/>
    </w:pPr>
  </w:style>
  <w:style w:type="paragraph" w:styleId="ListBullet">
    <w:name w:val="List Bullet"/>
    <w:basedOn w:val="Normal"/>
    <w:semiHidden/>
    <w:rsid w:val="00A817A4"/>
    <w:pPr>
      <w:numPr>
        <w:numId w:val="34"/>
      </w:numPr>
      <w:contextualSpacing/>
    </w:pPr>
  </w:style>
  <w:style w:type="paragraph" w:styleId="Revision">
    <w:name w:val="Revision"/>
    <w:hidden/>
    <w:uiPriority w:val="99"/>
    <w:semiHidden/>
    <w:rsid w:val="00E12315"/>
    <w:rPr>
      <w:rFonts w:ascii="Franklin Gothic Book" w:hAnsi="Franklin Gothic Book"/>
    </w:rPr>
  </w:style>
  <w:style w:type="paragraph" w:customStyle="1" w:styleId="TOCHeading1">
    <w:name w:val="TOC Heading1"/>
    <w:basedOn w:val="Heading1"/>
    <w:next w:val="Normal"/>
    <w:rsid w:val="00CB21E5"/>
    <w:pPr>
      <w:keepLines/>
      <w:tabs>
        <w:tab w:val="clear" w:pos="397"/>
      </w:tabs>
      <w:spacing w:before="480" w:after="0" w:line="276" w:lineRule="auto"/>
      <w:outlineLvl w:val="9"/>
    </w:pPr>
    <w:rPr>
      <w:rFonts w:ascii="Cambria" w:hAnsi="Cambria"/>
      <w:b/>
      <w:bCs/>
      <w:caps w:val="0"/>
      <w:color w:val="365F91"/>
      <w:sz w:val="28"/>
      <w:szCs w:val="28"/>
      <w:lang w:eastAsia="en-US"/>
    </w:rPr>
  </w:style>
  <w:style w:type="character" w:customStyle="1" w:styleId="PlaceholderText1">
    <w:name w:val="Placeholder Text1"/>
    <w:basedOn w:val="DefaultParagraphFont"/>
    <w:semiHidden/>
    <w:rsid w:val="00CB21E5"/>
    <w:rPr>
      <w:rFonts w:cs="Times New Roman"/>
      <w:color w:val="808080"/>
    </w:rPr>
  </w:style>
  <w:style w:type="paragraph" w:customStyle="1" w:styleId="ListParagraph1">
    <w:name w:val="List Paragraph1"/>
    <w:basedOn w:val="Normal"/>
    <w:rsid w:val="00CB21E5"/>
    <w:pPr>
      <w:ind w:left="720"/>
      <w:contextualSpacing/>
    </w:pPr>
  </w:style>
  <w:style w:type="table" w:customStyle="1" w:styleId="MediumShading2-Accent21">
    <w:name w:val="Medium Shading 2 - Accent 21"/>
    <w:rsid w:val="00CB21E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21">
    <w:name w:val="Colorful List - Accent 21"/>
    <w:rsid w:val="00CB21E5"/>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MediumShading1-Accent21">
    <w:name w:val="Medium Shading 1 - Accent 21"/>
    <w:rsid w:val="00CB21E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Grid3-Accent21">
    <w:name w:val="Medium Grid 3 - Accent 21"/>
    <w:rsid w:val="00CB21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1-Accent21">
    <w:name w:val="Medium Grid 1 - Accent 21"/>
    <w:rsid w:val="00CB21E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LightGrid-Accent21">
    <w:name w:val="Light Grid - Accent 21"/>
    <w:rsid w:val="00CB21E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Default">
    <w:name w:val="Default"/>
    <w:rsid w:val="00CB21E5"/>
    <w:pPr>
      <w:autoSpaceDE w:val="0"/>
      <w:autoSpaceDN w:val="0"/>
      <w:adjustRightInd w:val="0"/>
    </w:pPr>
    <w:rPr>
      <w:rFonts w:ascii="Arial" w:eastAsia="Calibri" w:hAnsi="Arial" w:cs="Arial"/>
      <w:color w:val="000000"/>
      <w:sz w:val="24"/>
      <w:szCs w:val="24"/>
      <w:lang w:eastAsia="en-US"/>
    </w:rPr>
  </w:style>
  <w:style w:type="paragraph" w:customStyle="1" w:styleId="Stlushj">
    <w:name w:val="Stílus hj"/>
    <w:basedOn w:val="Normal"/>
    <w:link w:val="StlushjChar"/>
    <w:qFormat/>
    <w:rsid w:val="00CB21E5"/>
    <w:pPr>
      <w:spacing w:before="0" w:after="0" w:line="240" w:lineRule="auto"/>
      <w:ind w:firstLine="360"/>
      <w:jc w:val="both"/>
    </w:pPr>
    <w:rPr>
      <w:rFonts w:ascii="Arial" w:hAnsi="Arial" w:cs="Arial"/>
      <w:lang w:eastAsia="en-US" w:bidi="en-US"/>
    </w:rPr>
  </w:style>
  <w:style w:type="character" w:customStyle="1" w:styleId="StlushjChar">
    <w:name w:val="Stílus hj Char"/>
    <w:basedOn w:val="DefaultParagraphFont"/>
    <w:link w:val="Stlushj"/>
    <w:rsid w:val="00CB21E5"/>
    <w:rPr>
      <w:rFonts w:ascii="Arial" w:hAnsi="Arial" w:cs="Arial"/>
      <w:lang w:eastAsia="en-US" w:bidi="en-US"/>
    </w:rPr>
  </w:style>
</w:styles>
</file>

<file path=word/webSettings.xml><?xml version="1.0" encoding="utf-8"?>
<w:webSettings xmlns:r="http://schemas.openxmlformats.org/officeDocument/2006/relationships" xmlns:w="http://schemas.openxmlformats.org/wordprocessingml/2006/main">
  <w:divs>
    <w:div w:id="5200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agriculture/rurdev/eval/guidance/note_a_en.pdf" TargetMode="External"/><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1BCB-BEEF-415E-BE9C-E0861EF9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16161</Words>
  <Characters>111512</Characters>
  <Application>Microsoft Office Word</Application>
  <DocSecurity>0</DocSecurity>
  <Lines>929</Lines>
  <Paragraphs>254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127419</CharactersWithSpaces>
  <SharedDoc>false</SharedDoc>
  <HLinks>
    <vt:vector size="102" baseType="variant">
      <vt:variant>
        <vt:i4>3604589</vt:i4>
      </vt:variant>
      <vt:variant>
        <vt:i4>105</vt:i4>
      </vt:variant>
      <vt:variant>
        <vt:i4>0</vt:i4>
      </vt:variant>
      <vt:variant>
        <vt:i4>5</vt:i4>
      </vt:variant>
      <vt:variant>
        <vt:lpwstr>http://ec.europa.eu/agriculture/rurdev/eval/guidance/note_a_en.pdf</vt:lpwstr>
      </vt:variant>
      <vt:variant>
        <vt:lpwstr/>
      </vt:variant>
      <vt:variant>
        <vt:i4>1769523</vt:i4>
      </vt:variant>
      <vt:variant>
        <vt:i4>92</vt:i4>
      </vt:variant>
      <vt:variant>
        <vt:i4>0</vt:i4>
      </vt:variant>
      <vt:variant>
        <vt:i4>5</vt:i4>
      </vt:variant>
      <vt:variant>
        <vt:lpwstr/>
      </vt:variant>
      <vt:variant>
        <vt:lpwstr>_Toc280694861</vt:lpwstr>
      </vt:variant>
      <vt:variant>
        <vt:i4>1769523</vt:i4>
      </vt:variant>
      <vt:variant>
        <vt:i4>86</vt:i4>
      </vt:variant>
      <vt:variant>
        <vt:i4>0</vt:i4>
      </vt:variant>
      <vt:variant>
        <vt:i4>5</vt:i4>
      </vt:variant>
      <vt:variant>
        <vt:lpwstr/>
      </vt:variant>
      <vt:variant>
        <vt:lpwstr>_Toc280694860</vt:lpwstr>
      </vt:variant>
      <vt:variant>
        <vt:i4>1572915</vt:i4>
      </vt:variant>
      <vt:variant>
        <vt:i4>80</vt:i4>
      </vt:variant>
      <vt:variant>
        <vt:i4>0</vt:i4>
      </vt:variant>
      <vt:variant>
        <vt:i4>5</vt:i4>
      </vt:variant>
      <vt:variant>
        <vt:lpwstr/>
      </vt:variant>
      <vt:variant>
        <vt:lpwstr>_Toc280694859</vt:lpwstr>
      </vt:variant>
      <vt:variant>
        <vt:i4>1572915</vt:i4>
      </vt:variant>
      <vt:variant>
        <vt:i4>74</vt:i4>
      </vt:variant>
      <vt:variant>
        <vt:i4>0</vt:i4>
      </vt:variant>
      <vt:variant>
        <vt:i4>5</vt:i4>
      </vt:variant>
      <vt:variant>
        <vt:lpwstr/>
      </vt:variant>
      <vt:variant>
        <vt:lpwstr>_Toc280694858</vt:lpwstr>
      </vt:variant>
      <vt:variant>
        <vt:i4>1572915</vt:i4>
      </vt:variant>
      <vt:variant>
        <vt:i4>68</vt:i4>
      </vt:variant>
      <vt:variant>
        <vt:i4>0</vt:i4>
      </vt:variant>
      <vt:variant>
        <vt:i4>5</vt:i4>
      </vt:variant>
      <vt:variant>
        <vt:lpwstr/>
      </vt:variant>
      <vt:variant>
        <vt:lpwstr>_Toc280694857</vt:lpwstr>
      </vt:variant>
      <vt:variant>
        <vt:i4>1572915</vt:i4>
      </vt:variant>
      <vt:variant>
        <vt:i4>62</vt:i4>
      </vt:variant>
      <vt:variant>
        <vt:i4>0</vt:i4>
      </vt:variant>
      <vt:variant>
        <vt:i4>5</vt:i4>
      </vt:variant>
      <vt:variant>
        <vt:lpwstr/>
      </vt:variant>
      <vt:variant>
        <vt:lpwstr>_Toc280694856</vt:lpwstr>
      </vt:variant>
      <vt:variant>
        <vt:i4>1572915</vt:i4>
      </vt:variant>
      <vt:variant>
        <vt:i4>56</vt:i4>
      </vt:variant>
      <vt:variant>
        <vt:i4>0</vt:i4>
      </vt:variant>
      <vt:variant>
        <vt:i4>5</vt:i4>
      </vt:variant>
      <vt:variant>
        <vt:lpwstr/>
      </vt:variant>
      <vt:variant>
        <vt:lpwstr>_Toc280694855</vt:lpwstr>
      </vt:variant>
      <vt:variant>
        <vt:i4>1572915</vt:i4>
      </vt:variant>
      <vt:variant>
        <vt:i4>50</vt:i4>
      </vt:variant>
      <vt:variant>
        <vt:i4>0</vt:i4>
      </vt:variant>
      <vt:variant>
        <vt:i4>5</vt:i4>
      </vt:variant>
      <vt:variant>
        <vt:lpwstr/>
      </vt:variant>
      <vt:variant>
        <vt:lpwstr>_Toc280694854</vt:lpwstr>
      </vt:variant>
      <vt:variant>
        <vt:i4>1572915</vt:i4>
      </vt:variant>
      <vt:variant>
        <vt:i4>44</vt:i4>
      </vt:variant>
      <vt:variant>
        <vt:i4>0</vt:i4>
      </vt:variant>
      <vt:variant>
        <vt:i4>5</vt:i4>
      </vt:variant>
      <vt:variant>
        <vt:lpwstr/>
      </vt:variant>
      <vt:variant>
        <vt:lpwstr>_Toc280694853</vt:lpwstr>
      </vt:variant>
      <vt:variant>
        <vt:i4>1572915</vt:i4>
      </vt:variant>
      <vt:variant>
        <vt:i4>38</vt:i4>
      </vt:variant>
      <vt:variant>
        <vt:i4>0</vt:i4>
      </vt:variant>
      <vt:variant>
        <vt:i4>5</vt:i4>
      </vt:variant>
      <vt:variant>
        <vt:lpwstr/>
      </vt:variant>
      <vt:variant>
        <vt:lpwstr>_Toc280694852</vt:lpwstr>
      </vt:variant>
      <vt:variant>
        <vt:i4>1572915</vt:i4>
      </vt:variant>
      <vt:variant>
        <vt:i4>32</vt:i4>
      </vt:variant>
      <vt:variant>
        <vt:i4>0</vt:i4>
      </vt:variant>
      <vt:variant>
        <vt:i4>5</vt:i4>
      </vt:variant>
      <vt:variant>
        <vt:lpwstr/>
      </vt:variant>
      <vt:variant>
        <vt:lpwstr>_Toc280694851</vt:lpwstr>
      </vt:variant>
      <vt:variant>
        <vt:i4>1572915</vt:i4>
      </vt:variant>
      <vt:variant>
        <vt:i4>26</vt:i4>
      </vt:variant>
      <vt:variant>
        <vt:i4>0</vt:i4>
      </vt:variant>
      <vt:variant>
        <vt:i4>5</vt:i4>
      </vt:variant>
      <vt:variant>
        <vt:lpwstr/>
      </vt:variant>
      <vt:variant>
        <vt:lpwstr>_Toc280694850</vt:lpwstr>
      </vt:variant>
      <vt:variant>
        <vt:i4>1638451</vt:i4>
      </vt:variant>
      <vt:variant>
        <vt:i4>20</vt:i4>
      </vt:variant>
      <vt:variant>
        <vt:i4>0</vt:i4>
      </vt:variant>
      <vt:variant>
        <vt:i4>5</vt:i4>
      </vt:variant>
      <vt:variant>
        <vt:lpwstr/>
      </vt:variant>
      <vt:variant>
        <vt:lpwstr>_Toc280694849</vt:lpwstr>
      </vt:variant>
      <vt:variant>
        <vt:i4>1638451</vt:i4>
      </vt:variant>
      <vt:variant>
        <vt:i4>14</vt:i4>
      </vt:variant>
      <vt:variant>
        <vt:i4>0</vt:i4>
      </vt:variant>
      <vt:variant>
        <vt:i4>5</vt:i4>
      </vt:variant>
      <vt:variant>
        <vt:lpwstr/>
      </vt:variant>
      <vt:variant>
        <vt:lpwstr>_Toc280694848</vt:lpwstr>
      </vt:variant>
      <vt:variant>
        <vt:i4>1638451</vt:i4>
      </vt:variant>
      <vt:variant>
        <vt:i4>8</vt:i4>
      </vt:variant>
      <vt:variant>
        <vt:i4>0</vt:i4>
      </vt:variant>
      <vt:variant>
        <vt:i4>5</vt:i4>
      </vt:variant>
      <vt:variant>
        <vt:lpwstr/>
      </vt:variant>
      <vt:variant>
        <vt:lpwstr>_Toc280694847</vt:lpwstr>
      </vt:variant>
      <vt:variant>
        <vt:i4>1638451</vt:i4>
      </vt:variant>
      <vt:variant>
        <vt:i4>2</vt:i4>
      </vt:variant>
      <vt:variant>
        <vt:i4>0</vt:i4>
      </vt:variant>
      <vt:variant>
        <vt:i4>5</vt:i4>
      </vt:variant>
      <vt:variant>
        <vt:lpwstr/>
      </vt:variant>
      <vt:variant>
        <vt:lpwstr>_Toc280694846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2010-12-21T21:13:00Z</dcterms:created>
  <dcterms:modified xsi:type="dcterms:W3CDTF">2010-12-21T21:45:00Z</dcterms:modified>
</cp:coreProperties>
</file>